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204C3" w14:textId="56403089" w:rsidR="00463D3B" w:rsidRPr="00463D3B" w:rsidRDefault="00463D3B" w:rsidP="00463D3B">
      <w:pPr>
        <w:tabs>
          <w:tab w:val="center" w:pos="4536"/>
          <w:tab w:val="right" w:pos="7938"/>
          <w:tab w:val="right" w:pos="9639"/>
        </w:tabs>
        <w:ind w:right="2"/>
        <w:rPr>
          <w:rFonts w:cs="Arial"/>
          <w:b/>
          <w:bCs/>
          <w:sz w:val="24"/>
          <w:szCs w:val="18"/>
        </w:rPr>
      </w:pPr>
      <w:r w:rsidRPr="00463D3B">
        <w:rPr>
          <w:rFonts w:cs="Arial"/>
          <w:b/>
          <w:bCs/>
          <w:sz w:val="24"/>
          <w:szCs w:val="18"/>
        </w:rPr>
        <w:t>3GPP TSG RAN WG1 #11</w:t>
      </w:r>
      <w:r w:rsidR="00E90BBD">
        <w:rPr>
          <w:rFonts w:cs="Arial"/>
          <w:b/>
          <w:bCs/>
          <w:sz w:val="24"/>
          <w:szCs w:val="18"/>
        </w:rPr>
        <w:t>2</w:t>
      </w:r>
      <w:r w:rsidRPr="00463D3B">
        <w:rPr>
          <w:rFonts w:cs="Arial"/>
          <w:b/>
          <w:bCs/>
          <w:sz w:val="24"/>
          <w:szCs w:val="18"/>
        </w:rPr>
        <w:tab/>
      </w:r>
      <w:r w:rsidRPr="00463D3B">
        <w:rPr>
          <w:rFonts w:cs="Arial"/>
          <w:b/>
          <w:bCs/>
          <w:sz w:val="24"/>
          <w:szCs w:val="18"/>
        </w:rPr>
        <w:tab/>
      </w:r>
      <w:r w:rsidRPr="00463D3B">
        <w:rPr>
          <w:rFonts w:cs="Arial"/>
          <w:b/>
          <w:bCs/>
          <w:sz w:val="24"/>
          <w:szCs w:val="18"/>
        </w:rPr>
        <w:tab/>
        <w:t>R1-</w:t>
      </w:r>
      <w:r w:rsidR="00D16308" w:rsidRPr="00463D3B">
        <w:rPr>
          <w:rFonts w:cs="Arial"/>
          <w:b/>
          <w:bCs/>
          <w:sz w:val="24"/>
          <w:szCs w:val="18"/>
        </w:rPr>
        <w:t>2</w:t>
      </w:r>
      <w:r w:rsidR="00D16308">
        <w:rPr>
          <w:rFonts w:cs="Arial"/>
          <w:b/>
          <w:bCs/>
          <w:sz w:val="24"/>
          <w:szCs w:val="18"/>
        </w:rPr>
        <w:t>301158</w:t>
      </w:r>
    </w:p>
    <w:p w14:paraId="60938C73" w14:textId="77777777" w:rsidR="00EC2387" w:rsidRDefault="00EC2387" w:rsidP="00EC2387">
      <w:pPr>
        <w:pStyle w:val="3GPPHeader"/>
      </w:pPr>
      <w:r>
        <w:t>Athens, Greece, February 27</w:t>
      </w:r>
      <w:r w:rsidRPr="00B54ED8">
        <w:rPr>
          <w:vertAlign w:val="superscript"/>
        </w:rPr>
        <w:t>th</w:t>
      </w:r>
      <w:r>
        <w:t xml:space="preserve"> – March 3</w:t>
      </w:r>
      <w:r w:rsidRPr="00B54ED8">
        <w:rPr>
          <w:vertAlign w:val="superscript"/>
        </w:rPr>
        <w:t>rd</w:t>
      </w:r>
      <w:r>
        <w:t xml:space="preserve">, 2023                                       </w:t>
      </w:r>
    </w:p>
    <w:p w14:paraId="7AD14354" w14:textId="025B1D20"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3A01F2" w:rsidRPr="001A3494">
        <w:rPr>
          <w:sz w:val="22"/>
          <w:szCs w:val="22"/>
          <w:lang w:val="sv-SE"/>
        </w:rPr>
        <w:t>9.1</w:t>
      </w:r>
      <w:r w:rsidR="00463D3B">
        <w:rPr>
          <w:sz w:val="22"/>
          <w:szCs w:val="22"/>
          <w:lang w:val="sv-SE"/>
        </w:rPr>
        <w:t>1</w:t>
      </w:r>
      <w:r w:rsidR="003A01F2" w:rsidRPr="001A3494">
        <w:rPr>
          <w:sz w:val="22"/>
          <w:szCs w:val="22"/>
          <w:lang w:val="sv-SE"/>
        </w:rPr>
        <w:t>.</w:t>
      </w:r>
      <w:r w:rsidR="006B3CFC" w:rsidRPr="00C51D7F">
        <w:rPr>
          <w:sz w:val="22"/>
          <w:szCs w:val="22"/>
          <w:lang w:val="sv-SE"/>
        </w:rPr>
        <w:t>3</w:t>
      </w:r>
    </w:p>
    <w:p w14:paraId="4910E89F" w14:textId="4CB3CD2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r w:rsidR="00C51D7F">
        <w:rPr>
          <w:sz w:val="22"/>
          <w:szCs w:val="22"/>
          <w:lang w:val="en-US"/>
        </w:rPr>
        <w:t>, Inc.</w:t>
      </w:r>
    </w:p>
    <w:p w14:paraId="28B90663" w14:textId="24A671A9"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8C4B13">
        <w:rPr>
          <w:sz w:val="22"/>
          <w:szCs w:val="22"/>
        </w:rPr>
        <w:t>D</w:t>
      </w:r>
      <w:r w:rsidR="00852EB9">
        <w:rPr>
          <w:sz w:val="22"/>
          <w:szCs w:val="22"/>
        </w:rPr>
        <w:t xml:space="preserve">isabling </w:t>
      </w:r>
      <w:r w:rsidR="008C4B13">
        <w:rPr>
          <w:sz w:val="22"/>
          <w:szCs w:val="22"/>
        </w:rPr>
        <w:t xml:space="preserve">of </w:t>
      </w:r>
      <w:r w:rsidR="00A00DA0">
        <w:rPr>
          <w:sz w:val="22"/>
          <w:szCs w:val="22"/>
        </w:rPr>
        <w:t>HARQ feedback in IoT-NTN</w:t>
      </w:r>
    </w:p>
    <w:p w14:paraId="5D36C9A6" w14:textId="55D55A84"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C51D7F">
        <w:rPr>
          <w:sz w:val="22"/>
          <w:szCs w:val="22"/>
        </w:rPr>
        <w:t xml:space="preserve"> and</w:t>
      </w:r>
      <w:r w:rsidRPr="004A1A95">
        <w:rPr>
          <w:sz w:val="22"/>
          <w:szCs w:val="22"/>
        </w:rPr>
        <w:t xml:space="preserve"> Decision</w:t>
      </w:r>
    </w:p>
    <w:p w14:paraId="19E2BC4D" w14:textId="5B610660" w:rsidR="00214E6A" w:rsidRDefault="00214E6A" w:rsidP="00214E6A">
      <w:pPr>
        <w:pStyle w:val="Heading1"/>
      </w:pPr>
      <w:r w:rsidRPr="004A1A95">
        <w:t>Introduction</w:t>
      </w:r>
    </w:p>
    <w:p w14:paraId="5A7DDC6C" w14:textId="6A540739" w:rsidR="00814D9B" w:rsidRPr="00E227D7" w:rsidRDefault="00E227D7" w:rsidP="00A5621B">
      <w:pPr>
        <w:spacing w:line="276" w:lineRule="auto"/>
        <w:rPr>
          <w:rFonts w:cs="Arial"/>
        </w:rPr>
      </w:pPr>
      <w:r>
        <w:rPr>
          <w:rFonts w:cs="Arial"/>
        </w:rPr>
        <w:t>RAN1 has made</w:t>
      </w:r>
      <w:r w:rsidR="0003535C" w:rsidRPr="00E227D7">
        <w:rPr>
          <w:rFonts w:cs="Arial"/>
        </w:rPr>
        <w:t xml:space="preserve"> the following agreements to narrow down the options for enabling/disabling of HARQ </w:t>
      </w:r>
      <w:r w:rsidRPr="00E227D7">
        <w:rPr>
          <w:rFonts w:cs="Arial"/>
        </w:rPr>
        <w:t>for eMTC and NB-IoT</w:t>
      </w:r>
      <w:r>
        <w:rPr>
          <w:rFonts w:cs="Arial"/>
        </w:rPr>
        <w:t xml:space="preserve"> in RAN1 #110</w:t>
      </w:r>
      <w:r w:rsidR="005D4D43">
        <w:rPr>
          <w:rFonts w:cs="Arial"/>
        </w:rPr>
        <w:t>[2]</w:t>
      </w:r>
      <w:r>
        <w:rPr>
          <w:rFonts w:cs="Arial"/>
        </w:rPr>
        <w:t>:</w:t>
      </w:r>
    </w:p>
    <w:p w14:paraId="14EE9029" w14:textId="77777777" w:rsidR="00814D9B" w:rsidRPr="006F6D4F" w:rsidRDefault="00814D9B" w:rsidP="00A5621B">
      <w:pPr>
        <w:spacing w:after="0" w:line="276" w:lineRule="auto"/>
        <w:rPr>
          <w:b/>
          <w:bCs/>
          <w:i/>
          <w:lang w:val="en-US" w:eastAsia="x-none"/>
        </w:rPr>
      </w:pPr>
      <w:r w:rsidRPr="006F6D4F">
        <w:rPr>
          <w:b/>
          <w:bCs/>
          <w:i/>
          <w:highlight w:val="green"/>
          <w:lang w:val="en-US" w:eastAsia="x-none"/>
        </w:rPr>
        <w:t>Agreement</w:t>
      </w:r>
    </w:p>
    <w:p w14:paraId="1F1D4020" w14:textId="77777777" w:rsidR="00814D9B" w:rsidRPr="006F6D4F" w:rsidRDefault="00814D9B" w:rsidP="00A5621B">
      <w:pPr>
        <w:spacing w:after="0" w:line="276" w:lineRule="auto"/>
        <w:rPr>
          <w:i/>
          <w:lang w:val="en-US" w:eastAsia="x-none"/>
        </w:rPr>
      </w:pPr>
      <w:r w:rsidRPr="006F6D4F">
        <w:rPr>
          <w:i/>
          <w:lang w:val="en-US" w:eastAsia="x-none"/>
        </w:rPr>
        <w:t>For eMTC NTN, to configure/indicate enabling/disabling of HARQ feedback for downlink transmission, down select one or more from the following options:</w:t>
      </w:r>
    </w:p>
    <w:p w14:paraId="4031CD30" w14:textId="77777777" w:rsidR="00814D9B" w:rsidRPr="006F6D4F" w:rsidRDefault="00814D9B" w:rsidP="00A5621B">
      <w:pPr>
        <w:numPr>
          <w:ilvl w:val="0"/>
          <w:numId w:val="23"/>
        </w:numPr>
        <w:spacing w:after="0" w:line="276" w:lineRule="auto"/>
        <w:rPr>
          <w:i/>
          <w:lang w:val="en-US" w:eastAsia="x-none"/>
        </w:rPr>
      </w:pPr>
      <w:r w:rsidRPr="006F6D4F">
        <w:rPr>
          <w:i/>
          <w:lang w:val="en-US" w:eastAsia="x-none"/>
        </w:rPr>
        <w:t>Option 1: per HARQ process via UE specific RRC signaling.</w:t>
      </w:r>
    </w:p>
    <w:p w14:paraId="519981CE" w14:textId="77777777" w:rsidR="00814D9B" w:rsidRPr="006F6D4F" w:rsidRDefault="00814D9B" w:rsidP="00A5621B">
      <w:pPr>
        <w:numPr>
          <w:ilvl w:val="0"/>
          <w:numId w:val="23"/>
        </w:numPr>
        <w:spacing w:after="0" w:line="276" w:lineRule="auto"/>
        <w:rPr>
          <w:i/>
          <w:lang w:val="en-US" w:eastAsia="x-none"/>
        </w:rPr>
      </w:pPr>
      <w:r w:rsidRPr="006F6D4F">
        <w:rPr>
          <w:i/>
          <w:lang w:val="en-US" w:eastAsia="x-none"/>
        </w:rPr>
        <w:t>Option 3: explicitly indicated by DCI (e.g., new field or reusing existing field).</w:t>
      </w:r>
    </w:p>
    <w:p w14:paraId="09158DBC" w14:textId="77777777" w:rsidR="00814D9B" w:rsidRPr="006F6D4F" w:rsidRDefault="00814D9B" w:rsidP="00A5621B">
      <w:pPr>
        <w:numPr>
          <w:ilvl w:val="0"/>
          <w:numId w:val="23"/>
        </w:numPr>
        <w:spacing w:after="0" w:line="276" w:lineRule="auto"/>
        <w:rPr>
          <w:i/>
          <w:lang w:val="en-US" w:eastAsia="x-none"/>
        </w:rPr>
      </w:pPr>
      <w:r w:rsidRPr="006F6D4F">
        <w:rPr>
          <w:i/>
          <w:lang w:val="en-US" w:eastAsia="x-none"/>
        </w:rPr>
        <w:t>Option 4: implicitly indicated by existing configured/indicated/combined parameter(s) in the DCI (e.g., repetition number, TBS)</w:t>
      </w:r>
    </w:p>
    <w:p w14:paraId="1AEB2D3B" w14:textId="77777777" w:rsidR="00814D9B" w:rsidRPr="006F6D4F" w:rsidRDefault="00814D9B" w:rsidP="00A5621B">
      <w:pPr>
        <w:numPr>
          <w:ilvl w:val="0"/>
          <w:numId w:val="23"/>
        </w:numPr>
        <w:spacing w:after="0" w:line="276" w:lineRule="auto"/>
        <w:rPr>
          <w:i/>
          <w:lang w:val="en-US" w:eastAsia="x-none"/>
        </w:rPr>
      </w:pPr>
      <w:r w:rsidRPr="006F6D4F">
        <w:rPr>
          <w:i/>
          <w:lang w:val="en-US" w:eastAsia="x-none"/>
        </w:rPr>
        <w:t>Option 6: combinations of some options above.</w:t>
      </w:r>
    </w:p>
    <w:p w14:paraId="4B32F24C" w14:textId="77777777" w:rsidR="00814D9B" w:rsidRPr="006F6D4F" w:rsidRDefault="00814D9B" w:rsidP="00A5621B">
      <w:pPr>
        <w:spacing w:after="0" w:line="276" w:lineRule="auto"/>
        <w:rPr>
          <w:i/>
          <w:lang w:eastAsia="x-none"/>
        </w:rPr>
      </w:pPr>
    </w:p>
    <w:p w14:paraId="7C861A7C" w14:textId="77777777" w:rsidR="00814D9B" w:rsidRPr="006F6D4F" w:rsidRDefault="00814D9B" w:rsidP="00A5621B">
      <w:pPr>
        <w:spacing w:after="0" w:line="276" w:lineRule="auto"/>
        <w:rPr>
          <w:b/>
          <w:bCs/>
          <w:i/>
          <w:lang w:val="en-US" w:eastAsia="x-none"/>
        </w:rPr>
      </w:pPr>
      <w:r w:rsidRPr="006F6D4F">
        <w:rPr>
          <w:b/>
          <w:bCs/>
          <w:i/>
          <w:highlight w:val="green"/>
          <w:lang w:val="en-US" w:eastAsia="x-none"/>
        </w:rPr>
        <w:t>Agreement</w:t>
      </w:r>
    </w:p>
    <w:p w14:paraId="3FB2EED3" w14:textId="77777777" w:rsidR="00814D9B" w:rsidRPr="006F6D4F" w:rsidRDefault="00814D9B" w:rsidP="00A5621B">
      <w:pPr>
        <w:spacing w:after="0" w:line="276" w:lineRule="auto"/>
        <w:rPr>
          <w:i/>
          <w:lang w:val="en-US" w:eastAsia="x-none"/>
        </w:rPr>
      </w:pPr>
      <w:r w:rsidRPr="006F6D4F">
        <w:rPr>
          <w:i/>
          <w:lang w:val="en-US" w:eastAsia="x-none"/>
        </w:rPr>
        <w:t>For NB-IoT NTN, to configure/indicate enabling/disabling of HARQ feedback for downlink transmission, down select one or more from the following options:</w:t>
      </w:r>
    </w:p>
    <w:p w14:paraId="4E80DE28" w14:textId="77777777" w:rsidR="00814D9B" w:rsidRPr="006F6D4F" w:rsidRDefault="00814D9B" w:rsidP="00A5621B">
      <w:pPr>
        <w:numPr>
          <w:ilvl w:val="0"/>
          <w:numId w:val="23"/>
        </w:numPr>
        <w:spacing w:after="0" w:line="276" w:lineRule="auto"/>
        <w:rPr>
          <w:i/>
          <w:lang w:val="en-US" w:eastAsia="x-none"/>
        </w:rPr>
      </w:pPr>
      <w:r w:rsidRPr="006F6D4F">
        <w:rPr>
          <w:i/>
          <w:lang w:val="en-US" w:eastAsia="x-none"/>
        </w:rPr>
        <w:t>Option 1: per HARQ process via UE specific RRC signaling</w:t>
      </w:r>
    </w:p>
    <w:p w14:paraId="40D785A3" w14:textId="77777777" w:rsidR="00814D9B" w:rsidRPr="006F6D4F" w:rsidRDefault="00814D9B" w:rsidP="00A5621B">
      <w:pPr>
        <w:numPr>
          <w:ilvl w:val="0"/>
          <w:numId w:val="23"/>
        </w:numPr>
        <w:spacing w:after="0" w:line="276" w:lineRule="auto"/>
        <w:rPr>
          <w:i/>
          <w:lang w:val="en-US" w:eastAsia="x-none"/>
        </w:rPr>
      </w:pPr>
      <w:r w:rsidRPr="006F6D4F">
        <w:rPr>
          <w:i/>
          <w:lang w:val="en-US" w:eastAsia="x-none"/>
        </w:rPr>
        <w:t>Option 3: explicitly indicated by DCI (e.g., new field or reusing existing field)</w:t>
      </w:r>
    </w:p>
    <w:p w14:paraId="272EA7A4" w14:textId="77777777" w:rsidR="00814D9B" w:rsidRPr="006F6D4F" w:rsidRDefault="00814D9B" w:rsidP="00A5621B">
      <w:pPr>
        <w:numPr>
          <w:ilvl w:val="0"/>
          <w:numId w:val="23"/>
        </w:numPr>
        <w:spacing w:after="0" w:line="276" w:lineRule="auto"/>
        <w:rPr>
          <w:i/>
          <w:lang w:val="en-US" w:eastAsia="x-none"/>
        </w:rPr>
      </w:pPr>
      <w:r w:rsidRPr="006F6D4F">
        <w:rPr>
          <w:i/>
          <w:lang w:val="en-US" w:eastAsia="x-none"/>
        </w:rPr>
        <w:t>Option 4: implicitly indicated by existing configured/indicated/combined parameter(s) in the DCI (e.g., repetition number, TBS)</w:t>
      </w:r>
    </w:p>
    <w:p w14:paraId="43E207DC" w14:textId="77777777" w:rsidR="00814D9B" w:rsidRPr="006F6D4F" w:rsidRDefault="00814D9B" w:rsidP="00A5621B">
      <w:pPr>
        <w:numPr>
          <w:ilvl w:val="0"/>
          <w:numId w:val="23"/>
        </w:numPr>
        <w:spacing w:after="0" w:line="276" w:lineRule="auto"/>
        <w:rPr>
          <w:i/>
          <w:lang w:val="en-US" w:eastAsia="x-none"/>
        </w:rPr>
      </w:pPr>
      <w:r w:rsidRPr="006F6D4F">
        <w:rPr>
          <w:i/>
          <w:lang w:val="en-US" w:eastAsia="x-none"/>
        </w:rPr>
        <w:t>Option 6: combinations of some options above</w:t>
      </w:r>
    </w:p>
    <w:p w14:paraId="1B69A6AC" w14:textId="556A1D5A" w:rsidR="00E227D7" w:rsidRDefault="00E227D7" w:rsidP="00A5621B">
      <w:pPr>
        <w:spacing w:after="0" w:line="276" w:lineRule="auto"/>
        <w:rPr>
          <w:i/>
          <w:lang w:val="en-US" w:eastAsia="x-none"/>
        </w:rPr>
      </w:pPr>
    </w:p>
    <w:p w14:paraId="62F4F6D6" w14:textId="20513DBF" w:rsidR="00E227D7" w:rsidRDefault="00B71B10" w:rsidP="00A5621B">
      <w:pPr>
        <w:spacing w:line="276" w:lineRule="auto"/>
        <w:rPr>
          <w:iCs/>
          <w:lang w:val="en-US" w:eastAsia="x-none"/>
        </w:rPr>
      </w:pPr>
      <w:r>
        <w:rPr>
          <w:iCs/>
          <w:lang w:val="en-US" w:eastAsia="x-none"/>
        </w:rPr>
        <w:t>I</w:t>
      </w:r>
      <w:r w:rsidR="00E227D7">
        <w:rPr>
          <w:iCs/>
          <w:lang w:val="en-US" w:eastAsia="x-none"/>
        </w:rPr>
        <w:t>n RAN1 #110b-e, the following agreement has been made for NB-IoT NTN as a progress while no progress has been made for eMTC NTN</w:t>
      </w:r>
      <w:r w:rsidR="005D4D43">
        <w:rPr>
          <w:iCs/>
          <w:lang w:val="en-US" w:eastAsia="x-none"/>
        </w:rPr>
        <w:t xml:space="preserve"> [3]</w:t>
      </w:r>
      <w:r w:rsidR="00E227D7">
        <w:rPr>
          <w:iCs/>
          <w:lang w:val="en-US" w:eastAsia="x-none"/>
        </w:rPr>
        <w:t>:</w:t>
      </w:r>
    </w:p>
    <w:p w14:paraId="6D98E6CE" w14:textId="77777777" w:rsidR="00E227D7" w:rsidRPr="00A5621B" w:rsidRDefault="00E227D7" w:rsidP="00E227D7">
      <w:pPr>
        <w:rPr>
          <w:b/>
          <w:i/>
          <w:iCs/>
          <w:u w:val="single"/>
          <w:lang w:eastAsia="x-none"/>
        </w:rPr>
      </w:pPr>
      <w:r w:rsidRPr="00A5621B">
        <w:rPr>
          <w:b/>
          <w:i/>
          <w:iCs/>
          <w:highlight w:val="green"/>
          <w:u w:val="single"/>
          <w:lang w:eastAsia="x-none"/>
        </w:rPr>
        <w:t>Agreement</w:t>
      </w:r>
    </w:p>
    <w:p w14:paraId="1DDB713D" w14:textId="77777777" w:rsidR="00E227D7" w:rsidRPr="00A5621B" w:rsidRDefault="00E227D7" w:rsidP="00E227D7">
      <w:pPr>
        <w:pStyle w:val="xmsonormal"/>
        <w:rPr>
          <w:rFonts w:ascii="Arial" w:hAnsi="Arial" w:cs="Arial"/>
          <w:i/>
          <w:iCs/>
          <w:sz w:val="20"/>
          <w:szCs w:val="20"/>
        </w:rPr>
      </w:pPr>
      <w:r w:rsidRPr="00A5621B">
        <w:rPr>
          <w:rFonts w:ascii="Arial" w:hAnsi="Arial" w:cs="Arial"/>
          <w:i/>
          <w:iCs/>
          <w:sz w:val="20"/>
          <w:szCs w:val="20"/>
        </w:rPr>
        <w:t xml:space="preserve">For NB-IoT NTN, to configure/indicate enabling/disabling of HARQ feedback for downlink transmission, down select </w:t>
      </w:r>
      <w:r w:rsidRPr="00A5621B">
        <w:rPr>
          <w:rFonts w:ascii="Arial" w:hAnsi="Arial" w:cs="Arial"/>
          <w:b/>
          <w:bCs/>
          <w:i/>
          <w:iCs/>
          <w:sz w:val="20"/>
          <w:szCs w:val="20"/>
        </w:rPr>
        <w:t>ONE</w:t>
      </w:r>
      <w:r w:rsidRPr="00A5621B">
        <w:rPr>
          <w:rFonts w:ascii="Arial" w:hAnsi="Arial" w:cs="Arial"/>
          <w:i/>
          <w:iCs/>
          <w:sz w:val="20"/>
          <w:szCs w:val="20"/>
        </w:rPr>
        <w:t xml:space="preserve"> from the following options at RAN1#111:</w:t>
      </w:r>
    </w:p>
    <w:p w14:paraId="0693E324" w14:textId="77777777" w:rsidR="00E227D7" w:rsidRPr="00A5621B" w:rsidRDefault="00E227D7" w:rsidP="00E227D7">
      <w:pPr>
        <w:numPr>
          <w:ilvl w:val="0"/>
          <w:numId w:val="25"/>
        </w:numPr>
        <w:overflowPunct/>
        <w:autoSpaceDE/>
        <w:autoSpaceDN/>
        <w:adjustRightInd/>
        <w:snapToGrid w:val="0"/>
        <w:spacing w:after="0"/>
        <w:ind w:left="720"/>
        <w:jc w:val="left"/>
        <w:textAlignment w:val="auto"/>
        <w:rPr>
          <w:i/>
          <w:iCs/>
          <w:szCs w:val="18"/>
          <w:lang w:val="en-US"/>
        </w:rPr>
      </w:pPr>
      <w:r w:rsidRPr="00A5621B">
        <w:rPr>
          <w:i/>
          <w:iCs/>
          <w:szCs w:val="18"/>
          <w:lang w:val="en-US"/>
        </w:rPr>
        <w:t>Option 6a-1: Support RRC signaling configured between Option 1 and Option 3</w:t>
      </w:r>
    </w:p>
    <w:p w14:paraId="727D9578" w14:textId="77777777" w:rsidR="00E227D7" w:rsidRPr="00A5621B" w:rsidRDefault="00E227D7" w:rsidP="00E227D7">
      <w:pPr>
        <w:numPr>
          <w:ilvl w:val="0"/>
          <w:numId w:val="25"/>
        </w:numPr>
        <w:overflowPunct/>
        <w:autoSpaceDE/>
        <w:autoSpaceDN/>
        <w:adjustRightInd/>
        <w:snapToGrid w:val="0"/>
        <w:spacing w:after="0"/>
        <w:ind w:left="720"/>
        <w:jc w:val="left"/>
        <w:textAlignment w:val="auto"/>
        <w:rPr>
          <w:i/>
          <w:iCs/>
          <w:szCs w:val="18"/>
          <w:lang w:val="en-US"/>
        </w:rPr>
      </w:pPr>
      <w:r w:rsidRPr="00A5621B">
        <w:rPr>
          <w:i/>
          <w:iCs/>
          <w:szCs w:val="18"/>
          <w:lang w:val="en-US"/>
        </w:rPr>
        <w:t>Option 6a-4: Support Option 1 by default, and support Option 3 to override default configuration for corresponding transmission</w:t>
      </w:r>
    </w:p>
    <w:p w14:paraId="56DC220A" w14:textId="22B51D8C" w:rsidR="00E227D7" w:rsidRDefault="00E227D7" w:rsidP="00E227D7">
      <w:pPr>
        <w:rPr>
          <w:lang w:eastAsia="x-none"/>
        </w:rPr>
      </w:pPr>
    </w:p>
    <w:p w14:paraId="5762B8D6" w14:textId="24EF1D67" w:rsidR="000F3451" w:rsidRDefault="000F3451" w:rsidP="000F3451">
      <w:pPr>
        <w:spacing w:line="276" w:lineRule="auto"/>
        <w:rPr>
          <w:iCs/>
          <w:lang w:val="en-US" w:eastAsia="x-none"/>
        </w:rPr>
      </w:pPr>
      <w:r>
        <w:rPr>
          <w:iCs/>
          <w:lang w:val="en-US" w:eastAsia="x-none"/>
        </w:rPr>
        <w:t>After extensive discussions in RAN1#11</w:t>
      </w:r>
      <w:r w:rsidR="00105B05">
        <w:rPr>
          <w:iCs/>
          <w:lang w:val="en-US" w:eastAsia="x-none"/>
        </w:rPr>
        <w:t>1</w:t>
      </w:r>
      <w:r>
        <w:rPr>
          <w:iCs/>
          <w:lang w:val="en-US" w:eastAsia="x-none"/>
        </w:rPr>
        <w:t xml:space="preserve">, the following </w:t>
      </w:r>
      <w:r w:rsidR="00745F36">
        <w:rPr>
          <w:iCs/>
          <w:lang w:val="en-US" w:eastAsia="x-none"/>
        </w:rPr>
        <w:t xml:space="preserve">working assumption has been </w:t>
      </w:r>
      <w:r w:rsidR="00CD6F09">
        <w:rPr>
          <w:iCs/>
          <w:lang w:val="en-US" w:eastAsia="x-none"/>
        </w:rPr>
        <w:t>captured</w:t>
      </w:r>
      <w:r w:rsidR="00745F36">
        <w:rPr>
          <w:iCs/>
          <w:lang w:val="en-US" w:eastAsia="x-none"/>
        </w:rPr>
        <w:t xml:space="preserve"> to support </w:t>
      </w:r>
      <w:r w:rsidR="00CD6F09">
        <w:rPr>
          <w:iCs/>
          <w:lang w:val="en-US" w:eastAsia="x-none"/>
        </w:rPr>
        <w:t xml:space="preserve">enabling/disabling downlink HARQ feedback for both NB-IoT and eMTC </w:t>
      </w:r>
      <w:r>
        <w:rPr>
          <w:iCs/>
          <w:lang w:val="en-US" w:eastAsia="x-none"/>
        </w:rPr>
        <w:t>[</w:t>
      </w:r>
      <w:r w:rsidR="00F53E33">
        <w:rPr>
          <w:iCs/>
          <w:lang w:val="en-US" w:eastAsia="x-none"/>
        </w:rPr>
        <w:t>6</w:t>
      </w:r>
      <w:r>
        <w:rPr>
          <w:iCs/>
          <w:lang w:val="en-US" w:eastAsia="x-none"/>
        </w:rPr>
        <w:t>]:</w:t>
      </w:r>
    </w:p>
    <w:p w14:paraId="5BC4AD6C" w14:textId="55000EF3" w:rsidR="002158EF" w:rsidRDefault="002158EF" w:rsidP="000F3451">
      <w:pPr>
        <w:spacing w:line="276" w:lineRule="auto"/>
        <w:rPr>
          <w:iCs/>
          <w:lang w:val="en-US" w:eastAsia="x-none"/>
        </w:rPr>
      </w:pPr>
    </w:p>
    <w:p w14:paraId="7E4A69EC" w14:textId="77777777" w:rsidR="00BC20A3" w:rsidRDefault="00BC20A3" w:rsidP="000F3451">
      <w:pPr>
        <w:spacing w:line="276" w:lineRule="auto"/>
        <w:rPr>
          <w:iCs/>
          <w:lang w:val="en-US" w:eastAsia="x-none"/>
        </w:rPr>
      </w:pPr>
    </w:p>
    <w:p w14:paraId="47AA5F58" w14:textId="3D0E45F3" w:rsidR="002158EF" w:rsidRDefault="002158EF" w:rsidP="000F3451">
      <w:pPr>
        <w:spacing w:line="276" w:lineRule="auto"/>
        <w:rPr>
          <w:iCs/>
          <w:lang w:val="en-US" w:eastAsia="x-none"/>
        </w:rPr>
      </w:pPr>
    </w:p>
    <w:p w14:paraId="679E5557" w14:textId="7821F717" w:rsidR="002158EF" w:rsidRDefault="002158EF" w:rsidP="000F3451">
      <w:pPr>
        <w:spacing w:line="276" w:lineRule="auto"/>
        <w:rPr>
          <w:iCs/>
          <w:lang w:val="en-US" w:eastAsia="x-none"/>
        </w:rPr>
      </w:pPr>
    </w:p>
    <w:p w14:paraId="4A111CA0" w14:textId="77777777" w:rsidR="002158EF" w:rsidRDefault="002158EF" w:rsidP="000F3451">
      <w:pPr>
        <w:spacing w:line="276" w:lineRule="auto"/>
        <w:rPr>
          <w:iCs/>
          <w:lang w:val="en-US" w:eastAsia="x-none"/>
        </w:rPr>
      </w:pPr>
    </w:p>
    <w:p w14:paraId="746F81AD" w14:textId="77777777" w:rsidR="000F3451" w:rsidRPr="00F53E33" w:rsidRDefault="000F3451" w:rsidP="000F3451">
      <w:pPr>
        <w:rPr>
          <w:rFonts w:cs="Arial"/>
          <w:i/>
        </w:rPr>
      </w:pPr>
      <w:r w:rsidRPr="00F53E33">
        <w:rPr>
          <w:rFonts w:cs="Arial"/>
          <w:i/>
          <w:highlight w:val="darkYellow"/>
        </w:rPr>
        <w:lastRenderedPageBreak/>
        <w:t>Working assumption</w:t>
      </w:r>
    </w:p>
    <w:p w14:paraId="74CEC8D9" w14:textId="77777777" w:rsidR="000F3451" w:rsidRPr="00F53E33" w:rsidRDefault="000F3451" w:rsidP="000F3451">
      <w:pPr>
        <w:rPr>
          <w:rFonts w:eastAsia="Calibri" w:cs="Arial"/>
          <w:i/>
          <w:lang w:val="en-US"/>
        </w:rPr>
      </w:pPr>
      <w:r w:rsidRPr="00F53E33">
        <w:rPr>
          <w:rFonts w:eastAsia="Calibri" w:cs="Arial"/>
          <w:i/>
          <w:lang w:val="en-US"/>
        </w:rPr>
        <w:t>For NB-IoT NTN and eMTC NTN for CE Mode B, to configure/indicate enabling/disabling of HARQ feedback for downlink transmission:</w:t>
      </w:r>
    </w:p>
    <w:p w14:paraId="3BFC288A" w14:textId="77777777" w:rsidR="000F3451" w:rsidRPr="00F53E33" w:rsidRDefault="000F3451" w:rsidP="000F3451">
      <w:pPr>
        <w:numPr>
          <w:ilvl w:val="0"/>
          <w:numId w:val="27"/>
        </w:numPr>
        <w:overflowPunct/>
        <w:autoSpaceDE/>
        <w:autoSpaceDN/>
        <w:adjustRightInd/>
        <w:snapToGrid w:val="0"/>
        <w:spacing w:after="0"/>
        <w:jc w:val="left"/>
        <w:textAlignment w:val="auto"/>
        <w:rPr>
          <w:rFonts w:cs="Arial"/>
          <w:i/>
        </w:rPr>
      </w:pPr>
      <w:r w:rsidRPr="00F53E33">
        <w:rPr>
          <w:rFonts w:cs="Arial"/>
          <w:i/>
        </w:rPr>
        <w:t>Support Option 1 by default, and support Option 3 to override default configuration for corresponding transmission</w:t>
      </w:r>
    </w:p>
    <w:p w14:paraId="53AC0BC6" w14:textId="77777777" w:rsidR="000F3451" w:rsidRPr="00F53E33" w:rsidRDefault="000F3451" w:rsidP="000F3451">
      <w:pPr>
        <w:numPr>
          <w:ilvl w:val="1"/>
          <w:numId w:val="27"/>
        </w:numPr>
        <w:overflowPunct/>
        <w:autoSpaceDE/>
        <w:autoSpaceDN/>
        <w:adjustRightInd/>
        <w:snapToGrid w:val="0"/>
        <w:spacing w:after="0"/>
        <w:jc w:val="left"/>
        <w:textAlignment w:val="auto"/>
        <w:rPr>
          <w:rFonts w:cs="Arial"/>
          <w:i/>
        </w:rPr>
      </w:pPr>
      <w:r w:rsidRPr="00F53E33">
        <w:rPr>
          <w:rFonts w:cs="Arial"/>
          <w:i/>
        </w:rPr>
        <w:t xml:space="preserve">Additional RRC </w:t>
      </w:r>
      <w:proofErr w:type="spellStart"/>
      <w:r w:rsidRPr="00F53E33">
        <w:rPr>
          <w:rFonts w:cs="Arial"/>
          <w:i/>
        </w:rPr>
        <w:t>signaling</w:t>
      </w:r>
      <w:proofErr w:type="spellEnd"/>
      <w:r w:rsidRPr="00F53E33">
        <w:rPr>
          <w:rFonts w:cs="Arial"/>
          <w:i/>
        </w:rPr>
        <w:t xml:space="preserve"> to enable Option 3</w:t>
      </w:r>
    </w:p>
    <w:p w14:paraId="0A4C9C60" w14:textId="77777777" w:rsidR="000F3451" w:rsidRPr="00F53E33" w:rsidRDefault="000F3451" w:rsidP="000F3451">
      <w:pPr>
        <w:numPr>
          <w:ilvl w:val="1"/>
          <w:numId w:val="27"/>
        </w:numPr>
        <w:overflowPunct/>
        <w:autoSpaceDE/>
        <w:autoSpaceDN/>
        <w:adjustRightInd/>
        <w:snapToGrid w:val="0"/>
        <w:spacing w:after="0"/>
        <w:jc w:val="left"/>
        <w:textAlignment w:val="auto"/>
        <w:rPr>
          <w:rFonts w:cs="Arial"/>
          <w:i/>
        </w:rPr>
      </w:pPr>
      <w:r w:rsidRPr="00F53E33">
        <w:rPr>
          <w:rFonts w:cs="Arial"/>
          <w:i/>
        </w:rPr>
        <w:t xml:space="preserve">If the bitmap for option 1 is not present and if option 3 is </w:t>
      </w:r>
      <w:proofErr w:type="gramStart"/>
      <w:r w:rsidRPr="00F53E33">
        <w:rPr>
          <w:rFonts w:cs="Arial"/>
          <w:i/>
        </w:rPr>
        <w:t>configured</w:t>
      </w:r>
      <w:proofErr w:type="gramEnd"/>
      <w:r w:rsidRPr="00F53E33">
        <w:rPr>
          <w:rFonts w:cs="Arial"/>
          <w:i/>
        </w:rPr>
        <w:t xml:space="preserve"> then the DCI directly indicates HARQ enable/disable. Option 3 can also be configured when the bitmap for option 1 is configured.</w:t>
      </w:r>
    </w:p>
    <w:p w14:paraId="3817C280" w14:textId="77777777" w:rsidR="000F3451" w:rsidRPr="00F53E33" w:rsidRDefault="000F3451" w:rsidP="000F3451">
      <w:pPr>
        <w:numPr>
          <w:ilvl w:val="1"/>
          <w:numId w:val="27"/>
        </w:numPr>
        <w:overflowPunct/>
        <w:autoSpaceDE/>
        <w:autoSpaceDN/>
        <w:adjustRightInd/>
        <w:snapToGrid w:val="0"/>
        <w:spacing w:after="0"/>
        <w:jc w:val="left"/>
        <w:textAlignment w:val="auto"/>
        <w:rPr>
          <w:rFonts w:cs="Arial"/>
          <w:i/>
        </w:rPr>
      </w:pPr>
      <w:r w:rsidRPr="00F53E33">
        <w:rPr>
          <w:rFonts w:cs="Arial"/>
          <w:i/>
        </w:rPr>
        <w:t>FFS #1: Option 3 DCI-based overridden mechanism is applied to both semi-statically HARQ enabled and disabled processes or only applied to semi-statically HARQ disabled processes or only applied to semi-statically HARQ enabled processes.</w:t>
      </w:r>
    </w:p>
    <w:p w14:paraId="028D881D" w14:textId="77777777" w:rsidR="000F3451" w:rsidRPr="00F53E33" w:rsidRDefault="000F3451" w:rsidP="000F3451">
      <w:pPr>
        <w:numPr>
          <w:ilvl w:val="1"/>
          <w:numId w:val="27"/>
        </w:numPr>
        <w:overflowPunct/>
        <w:autoSpaceDE/>
        <w:autoSpaceDN/>
        <w:adjustRightInd/>
        <w:snapToGrid w:val="0"/>
        <w:spacing w:after="0"/>
        <w:jc w:val="left"/>
        <w:textAlignment w:val="auto"/>
        <w:rPr>
          <w:rFonts w:cs="Arial"/>
          <w:i/>
        </w:rPr>
      </w:pPr>
      <w:r w:rsidRPr="00F53E33">
        <w:rPr>
          <w:rFonts w:cs="Arial"/>
          <w:i/>
        </w:rPr>
        <w:t>FFS #2: whether/how to support Option 3 overriding default configuration for corresponding transmission for multiple TBs scheduled by single DCI</w:t>
      </w:r>
    </w:p>
    <w:p w14:paraId="0AAB6B53" w14:textId="28ADBD7D" w:rsidR="000F3451" w:rsidRDefault="000F3451" w:rsidP="000F3451">
      <w:pPr>
        <w:rPr>
          <w:rFonts w:cs="Arial"/>
          <w:i/>
        </w:rPr>
      </w:pPr>
      <w:r w:rsidRPr="00F53E33">
        <w:rPr>
          <w:rFonts w:cs="Arial"/>
          <w:i/>
        </w:rPr>
        <w:t>For eMTC NTN, to configure/indicate enabling/disabling of HARQ feedback for downlink transmission, take Option 1 for CE Mode A.</w:t>
      </w:r>
    </w:p>
    <w:p w14:paraId="2C4B1C75" w14:textId="77777777" w:rsidR="002158EF" w:rsidRPr="00F53E33" w:rsidRDefault="002158EF" w:rsidP="000F3451">
      <w:pPr>
        <w:rPr>
          <w:rFonts w:cs="Arial"/>
          <w:i/>
        </w:rPr>
      </w:pPr>
    </w:p>
    <w:p w14:paraId="5BBC67AE" w14:textId="67BA8800" w:rsidR="00E227D7" w:rsidRPr="00A5621B" w:rsidRDefault="00E227D7" w:rsidP="00A5621B">
      <w:pPr>
        <w:spacing w:line="276" w:lineRule="auto"/>
        <w:rPr>
          <w:iCs/>
          <w:lang w:val="en-US" w:eastAsia="x-none"/>
        </w:rPr>
      </w:pPr>
      <w:r>
        <w:rPr>
          <w:iCs/>
          <w:lang w:val="en-US" w:eastAsia="x-none"/>
        </w:rPr>
        <w:t xml:space="preserve">In this contribution, we further discuss on the </w:t>
      </w:r>
      <w:r w:rsidR="00E071EE">
        <w:rPr>
          <w:iCs/>
          <w:lang w:val="en-US" w:eastAsia="x-none"/>
        </w:rPr>
        <w:t>working assumption</w:t>
      </w:r>
      <w:r>
        <w:rPr>
          <w:iCs/>
          <w:lang w:val="en-US" w:eastAsia="x-none"/>
        </w:rPr>
        <w:t xml:space="preserve"> listed above for enabling/disabling DL HARQ feedback for NB-IoT NTN as well as for eMTC NTN.</w:t>
      </w:r>
    </w:p>
    <w:p w14:paraId="197E28B8" w14:textId="39492A67" w:rsidR="005605E9" w:rsidRDefault="00277FF0" w:rsidP="005605E9">
      <w:pPr>
        <w:pStyle w:val="Heading1"/>
      </w:pPr>
      <w:r>
        <w:t>Discussion</w:t>
      </w:r>
    </w:p>
    <w:p w14:paraId="3CF46C80" w14:textId="612C5B87" w:rsidR="00BB581B" w:rsidRPr="00D91571" w:rsidRDefault="00BB581B" w:rsidP="00BB581B">
      <w:pPr>
        <w:pStyle w:val="Heading2"/>
      </w:pPr>
      <w:r>
        <w:t>Disabling HARQ feedback for NB-IoT NTN</w:t>
      </w:r>
    </w:p>
    <w:p w14:paraId="7BAE5151" w14:textId="0A3DF224" w:rsidR="0097136F" w:rsidRDefault="002565CF" w:rsidP="002908E4">
      <w:pPr>
        <w:overflowPunct/>
        <w:autoSpaceDE/>
        <w:autoSpaceDN/>
        <w:adjustRightInd/>
        <w:snapToGrid w:val="0"/>
        <w:spacing w:line="276" w:lineRule="auto"/>
        <w:textAlignment w:val="auto"/>
      </w:pPr>
      <w:r>
        <w:t xml:space="preserve">After extensive discussion, RAN1 has </w:t>
      </w:r>
      <w:r w:rsidR="00257E23">
        <w:t>reached a working assumption</w:t>
      </w:r>
      <w:r w:rsidR="00695D54">
        <w:t xml:space="preserve"> </w:t>
      </w:r>
      <w:r w:rsidR="00672B3B">
        <w:t>that</w:t>
      </w:r>
      <w:r w:rsidR="000E30ED">
        <w:t>,</w:t>
      </w:r>
      <w:r w:rsidR="00672B3B">
        <w:t xml:space="preserve"> </w:t>
      </w:r>
      <w:r w:rsidR="001F5B94">
        <w:t>for both NB-IoT and eMTC NTN for CE Mode B</w:t>
      </w:r>
      <w:r w:rsidR="00A0452A">
        <w:t>,</w:t>
      </w:r>
      <w:r w:rsidR="001F5B94">
        <w:t xml:space="preserve"> </w:t>
      </w:r>
      <w:r w:rsidR="00672B3B">
        <w:t>enabling/disabling of HARQ feedback for downlink transmission</w:t>
      </w:r>
      <w:r w:rsidR="002908E4">
        <w:t xml:space="preserve"> </w:t>
      </w:r>
      <w:r w:rsidR="00F31F4C">
        <w:t xml:space="preserve">is supported via Option 1 </w:t>
      </w:r>
      <w:r w:rsidR="00E177FF">
        <w:t xml:space="preserve">(RRC configuration) </w:t>
      </w:r>
      <w:r w:rsidR="00F31F4C">
        <w:t>by default, and with Option 3</w:t>
      </w:r>
      <w:r w:rsidR="00E177FF">
        <w:t xml:space="preserve"> (DCI</w:t>
      </w:r>
      <w:r w:rsidR="0048464E">
        <w:t xml:space="preserve"> indication)</w:t>
      </w:r>
      <w:r w:rsidR="00F31F4C">
        <w:t xml:space="preserve"> to override the default configuration for the corresponding transmission.</w:t>
      </w:r>
      <w:r w:rsidR="00E177FF">
        <w:t xml:space="preserve"> Additional RRC signalling is used to enabled Option 3, </w:t>
      </w:r>
      <w:r w:rsidR="00A04BA5">
        <w:t xml:space="preserve">and if the bitmap for </w:t>
      </w:r>
      <w:r w:rsidR="001D18F6">
        <w:t>O</w:t>
      </w:r>
      <w:r w:rsidR="00A04BA5">
        <w:t xml:space="preserve">ption 1 is not present </w:t>
      </w:r>
      <w:r w:rsidR="002C3D8A">
        <w:t xml:space="preserve">(i.e., Option 1 is not configured) </w:t>
      </w:r>
      <w:r w:rsidR="00A04BA5">
        <w:t xml:space="preserve">and if </w:t>
      </w:r>
      <w:r w:rsidR="001D18F6">
        <w:t>O</w:t>
      </w:r>
      <w:r w:rsidR="00A04BA5">
        <w:t>ption 3 is configured then the DCI directly indicates HARQ enable/disable</w:t>
      </w:r>
      <w:r w:rsidR="00F7029D">
        <w:t>.</w:t>
      </w:r>
    </w:p>
    <w:p w14:paraId="17FE9342" w14:textId="531C635E" w:rsidR="00DF19FA" w:rsidRDefault="000F22B4" w:rsidP="002908E4">
      <w:pPr>
        <w:overflowPunct/>
        <w:autoSpaceDE/>
        <w:autoSpaceDN/>
        <w:adjustRightInd/>
        <w:snapToGrid w:val="0"/>
        <w:spacing w:line="276" w:lineRule="auto"/>
        <w:textAlignment w:val="auto"/>
      </w:pPr>
      <w:r>
        <w:t xml:space="preserve">The current working assumption is </w:t>
      </w:r>
      <w:r w:rsidR="002946BC">
        <w:t>essentially a compromise</w:t>
      </w:r>
      <w:r w:rsidR="007F3DB7">
        <w:t>, and enable</w:t>
      </w:r>
      <w:r w:rsidR="00BD07EF">
        <w:t>s</w:t>
      </w:r>
      <w:r w:rsidR="007F3DB7">
        <w:t xml:space="preserve"> both </w:t>
      </w:r>
      <w:r w:rsidR="002E1B77">
        <w:t>options 6a-1 and 6a-4</w:t>
      </w:r>
      <w:r w:rsidR="00594A25">
        <w:t xml:space="preserve"> based on configuration</w:t>
      </w:r>
      <w:r w:rsidR="003112ED">
        <w:t>, as shown by the table below:</w:t>
      </w:r>
    </w:p>
    <w:p w14:paraId="253E6C5C" w14:textId="039545EF" w:rsidR="00F22353" w:rsidRPr="00F22353" w:rsidRDefault="00F22353" w:rsidP="00F53E33">
      <w:pPr>
        <w:overflowPunct/>
        <w:autoSpaceDE/>
        <w:autoSpaceDN/>
        <w:adjustRightInd/>
        <w:snapToGrid w:val="0"/>
        <w:spacing w:line="276" w:lineRule="auto"/>
        <w:jc w:val="center"/>
        <w:textAlignment w:val="auto"/>
      </w:pPr>
      <w:r>
        <w:rPr>
          <w:b/>
          <w:bCs/>
        </w:rPr>
        <w:t>Table 1:</w:t>
      </w:r>
      <w:r>
        <w:t xml:space="preserve"> Operation of different </w:t>
      </w:r>
      <w:r w:rsidR="00C24FB4">
        <w:t>enabling/disabling HARQ behaviour based on RRC configuration</w:t>
      </w:r>
      <w:r w:rsidR="00D50CF3">
        <w:t>.</w:t>
      </w:r>
    </w:p>
    <w:tbl>
      <w:tblPr>
        <w:tblStyle w:val="TableGrid"/>
        <w:tblW w:w="0" w:type="auto"/>
        <w:tblInd w:w="985" w:type="dxa"/>
        <w:tblLook w:val="04A0" w:firstRow="1" w:lastRow="0" w:firstColumn="1" w:lastColumn="0" w:noHBand="0" w:noVBand="1"/>
      </w:tblPr>
      <w:tblGrid>
        <w:gridCol w:w="2224"/>
        <w:gridCol w:w="2816"/>
        <w:gridCol w:w="2250"/>
      </w:tblGrid>
      <w:tr w:rsidR="00F22353" w14:paraId="7A56C129" w14:textId="77777777" w:rsidTr="00F53E33">
        <w:tc>
          <w:tcPr>
            <w:tcW w:w="2224" w:type="dxa"/>
            <w:shd w:val="clear" w:color="auto" w:fill="F2F2F2" w:themeFill="background1" w:themeFillShade="F2"/>
          </w:tcPr>
          <w:p w14:paraId="7B10DA0B" w14:textId="5AC9B9C2" w:rsidR="00F22353" w:rsidRPr="00F53E33" w:rsidRDefault="000C7817" w:rsidP="00F53E33">
            <w:pPr>
              <w:overflowPunct/>
              <w:autoSpaceDE/>
              <w:autoSpaceDN/>
              <w:adjustRightInd/>
              <w:snapToGrid w:val="0"/>
              <w:spacing w:line="276" w:lineRule="auto"/>
              <w:jc w:val="center"/>
              <w:textAlignment w:val="auto"/>
              <w:rPr>
                <w:b/>
                <w:bCs/>
              </w:rPr>
            </w:pPr>
            <w:r w:rsidRPr="00F53E33">
              <w:rPr>
                <w:b/>
                <w:bCs/>
              </w:rPr>
              <w:t>Bitmap for Option 1</w:t>
            </w:r>
          </w:p>
        </w:tc>
        <w:tc>
          <w:tcPr>
            <w:tcW w:w="2816" w:type="dxa"/>
            <w:shd w:val="clear" w:color="auto" w:fill="F2F2F2" w:themeFill="background1" w:themeFillShade="F2"/>
          </w:tcPr>
          <w:p w14:paraId="5089D9FF" w14:textId="28937D40" w:rsidR="00F22353" w:rsidRPr="00F53E33" w:rsidRDefault="000C7817" w:rsidP="00F53E33">
            <w:pPr>
              <w:overflowPunct/>
              <w:autoSpaceDE/>
              <w:autoSpaceDN/>
              <w:adjustRightInd/>
              <w:snapToGrid w:val="0"/>
              <w:spacing w:line="276" w:lineRule="auto"/>
              <w:jc w:val="center"/>
              <w:textAlignment w:val="auto"/>
              <w:rPr>
                <w:b/>
                <w:bCs/>
              </w:rPr>
            </w:pPr>
            <w:r w:rsidRPr="00F53E33">
              <w:rPr>
                <w:b/>
                <w:bCs/>
              </w:rPr>
              <w:t>Configuration for Option 3</w:t>
            </w:r>
          </w:p>
        </w:tc>
        <w:tc>
          <w:tcPr>
            <w:tcW w:w="2250" w:type="dxa"/>
            <w:shd w:val="clear" w:color="auto" w:fill="F2F2F2" w:themeFill="background1" w:themeFillShade="F2"/>
          </w:tcPr>
          <w:p w14:paraId="537CEB2B" w14:textId="6D972710" w:rsidR="00F22353" w:rsidRPr="00F53E33" w:rsidRDefault="00097CAF" w:rsidP="00F53E33">
            <w:pPr>
              <w:overflowPunct/>
              <w:autoSpaceDE/>
              <w:autoSpaceDN/>
              <w:adjustRightInd/>
              <w:snapToGrid w:val="0"/>
              <w:spacing w:line="276" w:lineRule="auto"/>
              <w:jc w:val="center"/>
              <w:textAlignment w:val="auto"/>
              <w:rPr>
                <w:b/>
                <w:bCs/>
              </w:rPr>
            </w:pPr>
            <w:r w:rsidRPr="00F53E33">
              <w:rPr>
                <w:b/>
                <w:bCs/>
              </w:rPr>
              <w:t>HARQ behaviour</w:t>
            </w:r>
          </w:p>
        </w:tc>
      </w:tr>
      <w:tr w:rsidR="00F22353" w14:paraId="4013259A" w14:textId="77777777" w:rsidTr="00F53E33">
        <w:tc>
          <w:tcPr>
            <w:tcW w:w="2224" w:type="dxa"/>
          </w:tcPr>
          <w:p w14:paraId="6D3D3B5A" w14:textId="5C9B835B" w:rsidR="00F22353" w:rsidRDefault="00097CAF" w:rsidP="00F53E33">
            <w:pPr>
              <w:overflowPunct/>
              <w:autoSpaceDE/>
              <w:autoSpaceDN/>
              <w:adjustRightInd/>
              <w:snapToGrid w:val="0"/>
              <w:spacing w:line="276" w:lineRule="auto"/>
              <w:jc w:val="center"/>
              <w:textAlignment w:val="auto"/>
            </w:pPr>
            <w:r>
              <w:t>Not configured</w:t>
            </w:r>
          </w:p>
        </w:tc>
        <w:tc>
          <w:tcPr>
            <w:tcW w:w="2816" w:type="dxa"/>
          </w:tcPr>
          <w:p w14:paraId="611AD677" w14:textId="7DA79187" w:rsidR="00F22353" w:rsidRDefault="00296F1B" w:rsidP="00F53E33">
            <w:pPr>
              <w:overflowPunct/>
              <w:autoSpaceDE/>
              <w:autoSpaceDN/>
              <w:adjustRightInd/>
              <w:snapToGrid w:val="0"/>
              <w:spacing w:line="276" w:lineRule="auto"/>
              <w:jc w:val="center"/>
              <w:textAlignment w:val="auto"/>
            </w:pPr>
            <w:r>
              <w:t>Not configured</w:t>
            </w:r>
          </w:p>
        </w:tc>
        <w:tc>
          <w:tcPr>
            <w:tcW w:w="2250" w:type="dxa"/>
          </w:tcPr>
          <w:p w14:paraId="5DA28D4A" w14:textId="167F48C7" w:rsidR="00F22353" w:rsidRDefault="00097CAF" w:rsidP="00F53E33">
            <w:pPr>
              <w:overflowPunct/>
              <w:autoSpaceDE/>
              <w:autoSpaceDN/>
              <w:adjustRightInd/>
              <w:snapToGrid w:val="0"/>
              <w:spacing w:line="276" w:lineRule="auto"/>
              <w:jc w:val="center"/>
              <w:textAlignment w:val="auto"/>
            </w:pPr>
            <w:r>
              <w:t>Legacy</w:t>
            </w:r>
          </w:p>
        </w:tc>
      </w:tr>
      <w:tr w:rsidR="00F22353" w14:paraId="24D48871" w14:textId="77777777" w:rsidTr="00F53E33">
        <w:tc>
          <w:tcPr>
            <w:tcW w:w="2224" w:type="dxa"/>
          </w:tcPr>
          <w:p w14:paraId="399656FE" w14:textId="31715B8C" w:rsidR="00F22353" w:rsidRDefault="00097CAF" w:rsidP="00F53E33">
            <w:pPr>
              <w:overflowPunct/>
              <w:autoSpaceDE/>
              <w:autoSpaceDN/>
              <w:adjustRightInd/>
              <w:snapToGrid w:val="0"/>
              <w:spacing w:line="276" w:lineRule="auto"/>
              <w:jc w:val="center"/>
              <w:textAlignment w:val="auto"/>
            </w:pPr>
            <w:r>
              <w:t>Not configured</w:t>
            </w:r>
          </w:p>
        </w:tc>
        <w:tc>
          <w:tcPr>
            <w:tcW w:w="2816" w:type="dxa"/>
          </w:tcPr>
          <w:p w14:paraId="57942424" w14:textId="386E300F" w:rsidR="00F22353" w:rsidRDefault="00296F1B" w:rsidP="00F53E33">
            <w:pPr>
              <w:overflowPunct/>
              <w:autoSpaceDE/>
              <w:autoSpaceDN/>
              <w:adjustRightInd/>
              <w:snapToGrid w:val="0"/>
              <w:spacing w:line="276" w:lineRule="auto"/>
              <w:jc w:val="center"/>
              <w:textAlignment w:val="auto"/>
            </w:pPr>
            <w:r>
              <w:t>Configured</w:t>
            </w:r>
          </w:p>
        </w:tc>
        <w:tc>
          <w:tcPr>
            <w:tcW w:w="2250" w:type="dxa"/>
          </w:tcPr>
          <w:p w14:paraId="693B590F" w14:textId="26D77F8D" w:rsidR="00F22353" w:rsidRDefault="00296F1B" w:rsidP="00F53E33">
            <w:pPr>
              <w:overflowPunct/>
              <w:autoSpaceDE/>
              <w:autoSpaceDN/>
              <w:adjustRightInd/>
              <w:snapToGrid w:val="0"/>
              <w:spacing w:line="276" w:lineRule="auto"/>
              <w:jc w:val="center"/>
              <w:textAlignment w:val="auto"/>
            </w:pPr>
            <w:r>
              <w:t>Option 3</w:t>
            </w:r>
          </w:p>
        </w:tc>
      </w:tr>
      <w:tr w:rsidR="00F22353" w14:paraId="11A7BAE5" w14:textId="77777777" w:rsidTr="00F53E33">
        <w:tc>
          <w:tcPr>
            <w:tcW w:w="2224" w:type="dxa"/>
          </w:tcPr>
          <w:p w14:paraId="0883116C" w14:textId="65924EF1" w:rsidR="00F22353" w:rsidRDefault="00097CAF" w:rsidP="00F53E33">
            <w:pPr>
              <w:overflowPunct/>
              <w:autoSpaceDE/>
              <w:autoSpaceDN/>
              <w:adjustRightInd/>
              <w:snapToGrid w:val="0"/>
              <w:spacing w:line="276" w:lineRule="auto"/>
              <w:jc w:val="center"/>
              <w:textAlignment w:val="auto"/>
            </w:pPr>
            <w:r>
              <w:t>Configured</w:t>
            </w:r>
          </w:p>
        </w:tc>
        <w:tc>
          <w:tcPr>
            <w:tcW w:w="2816" w:type="dxa"/>
          </w:tcPr>
          <w:p w14:paraId="274022D2" w14:textId="6B3680E0" w:rsidR="00F22353" w:rsidRDefault="00296F1B" w:rsidP="00F53E33">
            <w:pPr>
              <w:overflowPunct/>
              <w:autoSpaceDE/>
              <w:autoSpaceDN/>
              <w:adjustRightInd/>
              <w:snapToGrid w:val="0"/>
              <w:spacing w:line="276" w:lineRule="auto"/>
              <w:jc w:val="center"/>
              <w:textAlignment w:val="auto"/>
            </w:pPr>
            <w:r>
              <w:t>Not configured</w:t>
            </w:r>
          </w:p>
        </w:tc>
        <w:tc>
          <w:tcPr>
            <w:tcW w:w="2250" w:type="dxa"/>
          </w:tcPr>
          <w:p w14:paraId="628489CF" w14:textId="68C1CBAC" w:rsidR="00F22353" w:rsidRDefault="00296F1B" w:rsidP="00F53E33">
            <w:pPr>
              <w:overflowPunct/>
              <w:autoSpaceDE/>
              <w:autoSpaceDN/>
              <w:adjustRightInd/>
              <w:snapToGrid w:val="0"/>
              <w:spacing w:line="276" w:lineRule="auto"/>
              <w:jc w:val="center"/>
              <w:textAlignment w:val="auto"/>
            </w:pPr>
            <w:r>
              <w:t>Option 1</w:t>
            </w:r>
          </w:p>
        </w:tc>
      </w:tr>
      <w:tr w:rsidR="00F22353" w14:paraId="5911D87B" w14:textId="77777777" w:rsidTr="00F53E33">
        <w:tc>
          <w:tcPr>
            <w:tcW w:w="2224" w:type="dxa"/>
          </w:tcPr>
          <w:p w14:paraId="6AB99DDC" w14:textId="77E90ED2" w:rsidR="00F22353" w:rsidRDefault="00097CAF" w:rsidP="00F53E33">
            <w:pPr>
              <w:overflowPunct/>
              <w:autoSpaceDE/>
              <w:autoSpaceDN/>
              <w:adjustRightInd/>
              <w:snapToGrid w:val="0"/>
              <w:spacing w:line="276" w:lineRule="auto"/>
              <w:jc w:val="center"/>
              <w:textAlignment w:val="auto"/>
            </w:pPr>
            <w:r>
              <w:t>Configured</w:t>
            </w:r>
          </w:p>
        </w:tc>
        <w:tc>
          <w:tcPr>
            <w:tcW w:w="2816" w:type="dxa"/>
          </w:tcPr>
          <w:p w14:paraId="6DE9E360" w14:textId="537DC1F0" w:rsidR="00F22353" w:rsidRDefault="00296F1B" w:rsidP="00F53E33">
            <w:pPr>
              <w:overflowPunct/>
              <w:autoSpaceDE/>
              <w:autoSpaceDN/>
              <w:adjustRightInd/>
              <w:snapToGrid w:val="0"/>
              <w:spacing w:line="276" w:lineRule="auto"/>
              <w:jc w:val="center"/>
              <w:textAlignment w:val="auto"/>
            </w:pPr>
            <w:r>
              <w:t>Configured</w:t>
            </w:r>
          </w:p>
        </w:tc>
        <w:tc>
          <w:tcPr>
            <w:tcW w:w="2250" w:type="dxa"/>
          </w:tcPr>
          <w:p w14:paraId="40C4CDA4" w14:textId="144C9512" w:rsidR="00F22353" w:rsidRDefault="00296F1B" w:rsidP="00F53E33">
            <w:pPr>
              <w:overflowPunct/>
              <w:autoSpaceDE/>
              <w:autoSpaceDN/>
              <w:adjustRightInd/>
              <w:snapToGrid w:val="0"/>
              <w:spacing w:line="276" w:lineRule="auto"/>
              <w:jc w:val="center"/>
              <w:textAlignment w:val="auto"/>
            </w:pPr>
            <w:r>
              <w:t>Option 6a-4</w:t>
            </w:r>
          </w:p>
        </w:tc>
      </w:tr>
    </w:tbl>
    <w:p w14:paraId="40BCBCF1" w14:textId="77777777" w:rsidR="003112ED" w:rsidRDefault="003112ED" w:rsidP="002908E4">
      <w:pPr>
        <w:overflowPunct/>
        <w:autoSpaceDE/>
        <w:autoSpaceDN/>
        <w:adjustRightInd/>
        <w:snapToGrid w:val="0"/>
        <w:spacing w:line="276" w:lineRule="auto"/>
        <w:textAlignment w:val="auto"/>
      </w:pPr>
    </w:p>
    <w:p w14:paraId="6CD89B16" w14:textId="082DD175" w:rsidR="00225B0D" w:rsidRDefault="00D90F57" w:rsidP="000E18D0">
      <w:pPr>
        <w:spacing w:line="276" w:lineRule="auto"/>
      </w:pPr>
      <w:r>
        <w:t>I</w:t>
      </w:r>
      <w:r w:rsidR="000942F3">
        <w:t>ndependent configuration of</w:t>
      </w:r>
      <w:r w:rsidR="00901FB9">
        <w:t xml:space="preserve"> both </w:t>
      </w:r>
      <w:r w:rsidR="00C44CDD">
        <w:t>O</w:t>
      </w:r>
      <w:r w:rsidR="00901FB9">
        <w:t>ption</w:t>
      </w:r>
      <w:r w:rsidR="00C44CDD">
        <w:t xml:space="preserve"> 1 and 3</w:t>
      </w:r>
      <w:r w:rsidR="00901FB9">
        <w:t xml:space="preserve"> by RRC configuration </w:t>
      </w:r>
      <w:r w:rsidR="00392411">
        <w:t>enables the</w:t>
      </w:r>
      <w:r w:rsidR="00901FB9">
        <w:t xml:space="preserve"> </w:t>
      </w:r>
      <w:proofErr w:type="spellStart"/>
      <w:r w:rsidR="00901FB9">
        <w:t>eNB</w:t>
      </w:r>
      <w:proofErr w:type="spellEnd"/>
      <w:r w:rsidR="00901FB9">
        <w:t xml:space="preserve"> scheduler </w:t>
      </w:r>
      <w:r w:rsidR="00FD282B">
        <w:t xml:space="preserve">to </w:t>
      </w:r>
      <w:r w:rsidR="00901FB9">
        <w:t>adapt options semi-statically</w:t>
      </w:r>
      <w:r w:rsidR="00005423">
        <w:t xml:space="preserve"> </w:t>
      </w:r>
      <w:r w:rsidR="00CE702C">
        <w:t>(</w:t>
      </w:r>
      <w:r w:rsidR="00005423">
        <w:t>if RRC reconfiguration is applicable</w:t>
      </w:r>
      <w:r w:rsidR="00CE702C">
        <w:t>)</w:t>
      </w:r>
      <w:r w:rsidR="00901FB9">
        <w:t xml:space="preserve"> based on several considerations (e.g., UE capability, channel environment, uplink capacity, necessity of MAC-CE transmission, and so forth). The main benefit is that the DCI-based enabling/disabling HARQ feedback can be </w:t>
      </w:r>
      <w:r w:rsidR="00534F5F">
        <w:t>turned off when it is not needed so that it can avoid</w:t>
      </w:r>
      <w:r w:rsidR="00901FB9">
        <w:t xml:space="preserve"> </w:t>
      </w:r>
      <w:r w:rsidR="00534F5F">
        <w:t>un</w:t>
      </w:r>
      <w:r w:rsidR="00901FB9">
        <w:t>necessary signalling overhead in DCI</w:t>
      </w:r>
      <w:r w:rsidR="00534F5F">
        <w:t xml:space="preserve"> (e.g., explicit indication in DCI field for enabling/disabling HARQ feedback) and switch back to Option 3 when dynamic indication is needed</w:t>
      </w:r>
      <w:r w:rsidR="00005423">
        <w:t xml:space="preserve"> (e.g., for MAC-CE activation)</w:t>
      </w:r>
      <w:r w:rsidR="00534F5F">
        <w:t xml:space="preserve"> via RRC reconfiguration. </w:t>
      </w:r>
    </w:p>
    <w:p w14:paraId="328AA60A" w14:textId="22F9170B" w:rsidR="005073D0" w:rsidRPr="00011379" w:rsidRDefault="006C7F58" w:rsidP="00F53E33">
      <w:pPr>
        <w:spacing w:line="276" w:lineRule="auto"/>
      </w:pPr>
      <w:r>
        <w:t>The working assumption also supports configuring</w:t>
      </w:r>
      <w:r w:rsidR="00C44CDD">
        <w:t xml:space="preserve"> both Options 1 and 3 simultaneously </w:t>
      </w:r>
      <w:r w:rsidR="005600BB">
        <w:t>as</w:t>
      </w:r>
      <w:r w:rsidR="00C44CDD">
        <w:t xml:space="preserve"> a hybrid, therefore dynamic indication of HARQ enabling/disabling for each downlink transmission is supported always with the cost of potential signalling overhead in DCI to explicitly indicate HARQ enabling/disabling in the case that </w:t>
      </w:r>
      <w:r w:rsidR="00C44CDD">
        <w:lastRenderedPageBreak/>
        <w:t>explicit bit field is added for this purpose. If existing DCI fields are reused, then no additional signalling overhead is expected. In addition, RRC signalling overhead due to reconfiguration is not needed to adapt between options, which also means that a single UE behaviour will be considered when Rel-18 HARQ feedback mode is enabled.</w:t>
      </w:r>
      <w:r w:rsidR="00AC420D">
        <w:t xml:space="preserve"> This is well suited f</w:t>
      </w:r>
      <w:r w:rsidR="005073D0">
        <w:t>or</w:t>
      </w:r>
      <w:r w:rsidR="0098143A">
        <w:t xml:space="preserve"> the</w:t>
      </w:r>
      <w:r w:rsidR="005073D0">
        <w:t xml:space="preserve"> vast majority of NB-IoT UEs </w:t>
      </w:r>
      <w:r w:rsidR="00C12AD6">
        <w:t xml:space="preserve">which </w:t>
      </w:r>
      <w:r w:rsidR="005073D0">
        <w:t>are based on CP solution only and</w:t>
      </w:r>
      <w:r w:rsidR="00C12AD6">
        <w:t xml:space="preserve"> hence</w:t>
      </w:r>
      <w:r w:rsidR="005073D0">
        <w:t xml:space="preserve"> RRC reconfiguration is NOT applicable for those UEs, which means that the HARQ feedback enabling/disabling option needs to be decided at the initial RRC connection setup only and not adaptable over time. </w:t>
      </w:r>
    </w:p>
    <w:p w14:paraId="1EF9192D" w14:textId="3479EF80" w:rsidR="002530B2" w:rsidRDefault="002530B2" w:rsidP="002530B2">
      <w:pPr>
        <w:spacing w:line="276" w:lineRule="auto"/>
      </w:pPr>
      <w:r w:rsidRPr="00B864A3">
        <w:rPr>
          <w:b/>
          <w:bCs/>
          <w:i/>
          <w:iCs/>
        </w:rPr>
        <w:t>Observation-1:</w:t>
      </w:r>
      <w:r w:rsidRPr="00B864A3">
        <w:rPr>
          <w:i/>
          <w:iCs/>
        </w:rPr>
        <w:t xml:space="preserve"> </w:t>
      </w:r>
      <w:r>
        <w:rPr>
          <w:i/>
          <w:iCs/>
        </w:rPr>
        <w:t xml:space="preserve">The current working assumption supports a variety of </w:t>
      </w:r>
      <w:r w:rsidR="005E3170">
        <w:rPr>
          <w:i/>
          <w:iCs/>
        </w:rPr>
        <w:t>HARQ enabling/disabling options based</w:t>
      </w:r>
      <w:r>
        <w:rPr>
          <w:i/>
          <w:iCs/>
        </w:rPr>
        <w:t xml:space="preserve"> on RRC configuration and is a compromise which </w:t>
      </w:r>
      <w:r w:rsidR="00FE31AC">
        <w:rPr>
          <w:i/>
          <w:iCs/>
        </w:rPr>
        <w:t>allows</w:t>
      </w:r>
      <w:r>
        <w:rPr>
          <w:i/>
          <w:iCs/>
        </w:rPr>
        <w:t xml:space="preserve"> both Option 6a-1 and 6a-4.</w:t>
      </w:r>
    </w:p>
    <w:p w14:paraId="604B3DE6" w14:textId="013158FF" w:rsidR="00AC420D" w:rsidRPr="00F53E33" w:rsidRDefault="00A00768" w:rsidP="002530B2">
      <w:pPr>
        <w:spacing w:line="276" w:lineRule="auto"/>
        <w:rPr>
          <w:lang w:val="en-US"/>
        </w:rPr>
      </w:pPr>
      <w:r>
        <w:rPr>
          <w:lang w:val="en-US"/>
        </w:rPr>
        <w:t>Since the current working assumption provides a common framework to support enabling/disabling downlink HARQ feedback for a variety of eMTC and NB-IoT use cases, it is proposed that RAN1 confirm the working assumption from last meeting.</w:t>
      </w:r>
    </w:p>
    <w:p w14:paraId="643CBA3F" w14:textId="38F49927" w:rsidR="00A3510A" w:rsidRPr="00A5621B" w:rsidRDefault="00A3510A" w:rsidP="00A3510A">
      <w:pPr>
        <w:rPr>
          <w:i/>
          <w:iCs/>
        </w:rPr>
      </w:pPr>
      <w:r w:rsidRPr="00A5621B">
        <w:rPr>
          <w:b/>
          <w:bCs/>
          <w:i/>
          <w:iCs/>
        </w:rPr>
        <w:t>Proposal 1:</w:t>
      </w:r>
      <w:r w:rsidRPr="00A5621B">
        <w:rPr>
          <w:i/>
          <w:iCs/>
        </w:rPr>
        <w:t xml:space="preserve"> </w:t>
      </w:r>
      <w:r>
        <w:rPr>
          <w:i/>
          <w:iCs/>
        </w:rPr>
        <w:t>Confirm the following working assumption</w:t>
      </w:r>
      <w:r w:rsidR="00C97FC5">
        <w:rPr>
          <w:i/>
          <w:iCs/>
        </w:rPr>
        <w:t xml:space="preserve"> from RAN1#111</w:t>
      </w:r>
      <w:r>
        <w:rPr>
          <w:i/>
          <w:iCs/>
        </w:rPr>
        <w:t>:</w:t>
      </w:r>
    </w:p>
    <w:p w14:paraId="4D14AADB" w14:textId="77777777" w:rsidR="00A3510A" w:rsidRPr="00011379" w:rsidRDefault="00A3510A" w:rsidP="00A3510A">
      <w:pPr>
        <w:rPr>
          <w:rFonts w:eastAsia="Calibri" w:cs="Arial"/>
          <w:i/>
          <w:lang w:val="en-US"/>
        </w:rPr>
      </w:pPr>
      <w:r w:rsidRPr="00011379">
        <w:rPr>
          <w:rFonts w:eastAsia="Calibri" w:cs="Arial"/>
          <w:i/>
          <w:lang w:val="en-US"/>
        </w:rPr>
        <w:t>For NB-IoT NTN and eMTC NTN for CE Mode B, to configure/indicate enabling/disabling of HARQ feedback for downlink transmission:</w:t>
      </w:r>
    </w:p>
    <w:p w14:paraId="2CEB62FD" w14:textId="77777777" w:rsidR="00A3510A" w:rsidRPr="00011379" w:rsidRDefault="00A3510A" w:rsidP="00A3510A">
      <w:pPr>
        <w:numPr>
          <w:ilvl w:val="0"/>
          <w:numId w:val="27"/>
        </w:numPr>
        <w:overflowPunct/>
        <w:autoSpaceDE/>
        <w:autoSpaceDN/>
        <w:adjustRightInd/>
        <w:snapToGrid w:val="0"/>
        <w:spacing w:after="0"/>
        <w:jc w:val="left"/>
        <w:textAlignment w:val="auto"/>
        <w:rPr>
          <w:rFonts w:cs="Arial"/>
          <w:i/>
        </w:rPr>
      </w:pPr>
      <w:r w:rsidRPr="00011379">
        <w:rPr>
          <w:rFonts w:cs="Arial"/>
          <w:i/>
        </w:rPr>
        <w:t>Support Option 1 by default, and support Option 3 to override default configuration for corresponding transmission</w:t>
      </w:r>
    </w:p>
    <w:p w14:paraId="5D413CB4" w14:textId="77777777" w:rsidR="00A3510A" w:rsidRPr="00011379" w:rsidRDefault="00A3510A" w:rsidP="00A3510A">
      <w:pPr>
        <w:numPr>
          <w:ilvl w:val="1"/>
          <w:numId w:val="27"/>
        </w:numPr>
        <w:overflowPunct/>
        <w:autoSpaceDE/>
        <w:autoSpaceDN/>
        <w:adjustRightInd/>
        <w:snapToGrid w:val="0"/>
        <w:spacing w:after="0"/>
        <w:jc w:val="left"/>
        <w:textAlignment w:val="auto"/>
        <w:rPr>
          <w:rFonts w:cs="Arial"/>
          <w:i/>
        </w:rPr>
      </w:pPr>
      <w:r w:rsidRPr="00011379">
        <w:rPr>
          <w:rFonts w:cs="Arial"/>
          <w:i/>
        </w:rPr>
        <w:t xml:space="preserve">Additional RRC </w:t>
      </w:r>
      <w:proofErr w:type="spellStart"/>
      <w:r w:rsidRPr="00011379">
        <w:rPr>
          <w:rFonts w:cs="Arial"/>
          <w:i/>
        </w:rPr>
        <w:t>signaling</w:t>
      </w:r>
      <w:proofErr w:type="spellEnd"/>
      <w:r w:rsidRPr="00011379">
        <w:rPr>
          <w:rFonts w:cs="Arial"/>
          <w:i/>
        </w:rPr>
        <w:t xml:space="preserve"> to enable Option 3</w:t>
      </w:r>
    </w:p>
    <w:p w14:paraId="2AC2B975" w14:textId="77777777" w:rsidR="00A3510A" w:rsidRPr="00011379" w:rsidRDefault="00A3510A" w:rsidP="00A3510A">
      <w:pPr>
        <w:numPr>
          <w:ilvl w:val="1"/>
          <w:numId w:val="27"/>
        </w:numPr>
        <w:overflowPunct/>
        <w:autoSpaceDE/>
        <w:autoSpaceDN/>
        <w:adjustRightInd/>
        <w:snapToGrid w:val="0"/>
        <w:spacing w:after="0"/>
        <w:jc w:val="left"/>
        <w:textAlignment w:val="auto"/>
        <w:rPr>
          <w:rFonts w:cs="Arial"/>
          <w:i/>
        </w:rPr>
      </w:pPr>
      <w:r w:rsidRPr="00011379">
        <w:rPr>
          <w:rFonts w:cs="Arial"/>
          <w:i/>
        </w:rPr>
        <w:t xml:space="preserve">If the bitmap for option 1 is not present and if option 3 is </w:t>
      </w:r>
      <w:proofErr w:type="gramStart"/>
      <w:r w:rsidRPr="00011379">
        <w:rPr>
          <w:rFonts w:cs="Arial"/>
          <w:i/>
        </w:rPr>
        <w:t>configured</w:t>
      </w:r>
      <w:proofErr w:type="gramEnd"/>
      <w:r w:rsidRPr="00011379">
        <w:rPr>
          <w:rFonts w:cs="Arial"/>
          <w:i/>
        </w:rPr>
        <w:t xml:space="preserve"> then the DCI directly indicates HARQ enable/disable. Option 3 can also be configured when the bitmap for option 1 is configured.</w:t>
      </w:r>
    </w:p>
    <w:p w14:paraId="3C5716B9" w14:textId="77777777" w:rsidR="00A3510A" w:rsidRPr="00011379" w:rsidRDefault="00A3510A" w:rsidP="00A3510A">
      <w:pPr>
        <w:rPr>
          <w:rFonts w:cs="Arial"/>
          <w:i/>
        </w:rPr>
      </w:pPr>
      <w:r w:rsidRPr="00011379">
        <w:rPr>
          <w:rFonts w:cs="Arial"/>
          <w:i/>
        </w:rPr>
        <w:t>For eMTC NTN, to configure/indicate enabling/disabling of HARQ feedback for downlink transmission, take Option 1 for CE Mode A.</w:t>
      </w:r>
    </w:p>
    <w:p w14:paraId="1389412B" w14:textId="678E684E" w:rsidR="00E07F1A" w:rsidRDefault="002530B2" w:rsidP="00223747">
      <w:r>
        <w:t xml:space="preserve">If </w:t>
      </w:r>
      <w:r w:rsidR="00180C20">
        <w:t xml:space="preserve">both Option 1 and </w:t>
      </w:r>
      <w:r>
        <w:t xml:space="preserve">Option 3 </w:t>
      </w:r>
      <w:r w:rsidR="00753A51">
        <w:t>are</w:t>
      </w:r>
      <w:r>
        <w:t xml:space="preserve"> configured as enabled</w:t>
      </w:r>
      <w:r w:rsidR="007A0ED7">
        <w:t>,</w:t>
      </w:r>
      <w:r w:rsidR="00893693">
        <w:t xml:space="preserve"> a new DCI field to explicitly indicate HARQ enabling/disabling to override RRC configured status is preferred as it is a simple solution and lower standards efforts. In addition, the explicit bit should be able to enable/disable HARQ feedback of disabled/enabled DL HARQ feedback for a given HARQ process from RRC configuration. </w:t>
      </w:r>
    </w:p>
    <w:p w14:paraId="5C46749D" w14:textId="21E33095" w:rsidR="00893693" w:rsidRDefault="00893693" w:rsidP="00A5621B">
      <w:r w:rsidRPr="00A5621B">
        <w:rPr>
          <w:b/>
          <w:bCs/>
          <w:i/>
          <w:iCs/>
        </w:rPr>
        <w:t>Proposal 2:</w:t>
      </w:r>
      <w:r w:rsidRPr="00A5621B">
        <w:rPr>
          <w:i/>
          <w:iCs/>
        </w:rPr>
        <w:t xml:space="preserve"> a new DCI field is introduced to override enabled or disabled HARQ feedback from RRC configuration </w:t>
      </w:r>
      <w:r w:rsidR="009B537D">
        <w:rPr>
          <w:i/>
          <w:iCs/>
        </w:rPr>
        <w:t>when both Option 1 and Option 3 are configured.</w:t>
      </w:r>
    </w:p>
    <w:p w14:paraId="35BC7363" w14:textId="69E416D9" w:rsidR="00EE3B4E" w:rsidRDefault="00C81C57" w:rsidP="00A5621B">
      <w:r>
        <w:t xml:space="preserve">With </w:t>
      </w:r>
      <w:r w:rsidR="0081048F">
        <w:t xml:space="preserve">a </w:t>
      </w:r>
      <w:r>
        <w:t>new DCI</w:t>
      </w:r>
      <w:r w:rsidR="00D4742C">
        <w:t xml:space="preserve"> field, it is straightforward to </w:t>
      </w:r>
      <w:r w:rsidR="000804B1">
        <w:t xml:space="preserve">explicitly </w:t>
      </w:r>
      <w:r w:rsidR="00D4742C">
        <w:t xml:space="preserve">indicate whether HARQ </w:t>
      </w:r>
      <w:r w:rsidR="00F234B4">
        <w:t xml:space="preserve">state is </w:t>
      </w:r>
      <w:r w:rsidR="0081048F">
        <w:t>o</w:t>
      </w:r>
      <w:r w:rsidR="005A5731">
        <w:t>verridden</w:t>
      </w:r>
      <w:r w:rsidR="003D2883">
        <w:t xml:space="preserve"> regardless of the </w:t>
      </w:r>
      <w:r w:rsidR="00DD0BBC">
        <w:t xml:space="preserve">initial </w:t>
      </w:r>
      <w:r w:rsidR="003D2883">
        <w:t>RRC configuration.</w:t>
      </w:r>
      <w:r w:rsidR="005A5731">
        <w:t xml:space="preserve"> In this case, it is possible to apply the Option 3 DCI-based override mechanism to both semi-statically enabled and disabled HARQ processes.</w:t>
      </w:r>
    </w:p>
    <w:p w14:paraId="15960C7C" w14:textId="32977D4C" w:rsidR="00E82E9C" w:rsidRDefault="00E82E9C" w:rsidP="00E82E9C">
      <w:pPr>
        <w:rPr>
          <w:rFonts w:cs="Arial"/>
          <w:iCs/>
        </w:rPr>
      </w:pPr>
      <w:r w:rsidRPr="00A5621B">
        <w:rPr>
          <w:b/>
          <w:bCs/>
          <w:i/>
          <w:iCs/>
        </w:rPr>
        <w:t xml:space="preserve">Proposal </w:t>
      </w:r>
      <w:r>
        <w:rPr>
          <w:b/>
          <w:bCs/>
          <w:i/>
          <w:iCs/>
        </w:rPr>
        <w:t>3</w:t>
      </w:r>
      <w:r w:rsidRPr="00A5621B">
        <w:rPr>
          <w:b/>
          <w:bCs/>
          <w:i/>
          <w:iCs/>
        </w:rPr>
        <w:t>:</w:t>
      </w:r>
      <w:r w:rsidRPr="00A5621B">
        <w:rPr>
          <w:i/>
          <w:iCs/>
        </w:rPr>
        <w:t xml:space="preserve"> </w:t>
      </w:r>
      <w:r w:rsidRPr="00011379">
        <w:rPr>
          <w:rFonts w:cs="Arial"/>
          <w:i/>
        </w:rPr>
        <w:t>Option 3 DCI-based overridden mechanism is applied to both semi-statically HARQ enabled and disabled processes</w:t>
      </w:r>
      <w:r>
        <w:rPr>
          <w:rFonts w:cs="Arial"/>
          <w:i/>
        </w:rPr>
        <w:t>.</w:t>
      </w:r>
    </w:p>
    <w:p w14:paraId="0B038625" w14:textId="1EE04640" w:rsidR="00CA1902" w:rsidRDefault="00CA1902" w:rsidP="00F53E33">
      <w:pPr>
        <w:pStyle w:val="Heading2"/>
      </w:pPr>
      <w:r>
        <w:t>Impacts of DCI-based indication to upper layers</w:t>
      </w:r>
    </w:p>
    <w:p w14:paraId="3E10C820" w14:textId="23CB7D3A" w:rsidR="00567B6D" w:rsidRPr="00F53E33" w:rsidRDefault="00973371" w:rsidP="00567B6D">
      <w:pPr>
        <w:rPr>
          <w:rFonts w:cs="Arial"/>
          <w:lang w:val="en-US"/>
        </w:rPr>
      </w:pPr>
      <w:r>
        <w:rPr>
          <w:iCs/>
        </w:rPr>
        <w:t xml:space="preserve">One issue with </w:t>
      </w:r>
      <w:r w:rsidR="00733430">
        <w:rPr>
          <w:iCs/>
        </w:rPr>
        <w:t>a DCI-based override</w:t>
      </w:r>
      <w:r w:rsidR="00EB5326">
        <w:rPr>
          <w:iCs/>
        </w:rPr>
        <w:t xml:space="preserve"> mechanism is an impact to upper layers handling of DRX active time. In Rel-17 NR NTN, </w:t>
      </w:r>
      <w:r w:rsidR="001827BA">
        <w:rPr>
          <w:iCs/>
        </w:rPr>
        <w:t>a</w:t>
      </w:r>
      <w:r w:rsidR="00567B6D" w:rsidRPr="00F53E33">
        <w:rPr>
          <w:rFonts w:cs="Arial"/>
          <w:lang w:val="en-US"/>
        </w:rPr>
        <w:t xml:space="preserve"> UE adapts DRX timers based on the configured HARQ characteristics of a HARQ process. DRX is adapted for both UL and DL to either adapt DRX active time account for additional propagation delay (</w:t>
      </w:r>
      <w:proofErr w:type="gramStart"/>
      <w:r w:rsidR="00567B6D" w:rsidRPr="00F53E33">
        <w:rPr>
          <w:rFonts w:cs="Arial"/>
          <w:lang w:val="en-US"/>
        </w:rPr>
        <w:t>e.g.</w:t>
      </w:r>
      <w:proofErr w:type="gramEnd"/>
      <w:r w:rsidR="00567B6D" w:rsidRPr="00F53E33">
        <w:rPr>
          <w:rFonts w:cs="Arial"/>
          <w:lang w:val="en-US"/>
        </w:rPr>
        <w:t xml:space="preserve"> if HARQ feedback is enabled) or to enable additional UE power saving (e.g. if HARQ feedback is disabled). Operation is adapted as follows:</w:t>
      </w:r>
    </w:p>
    <w:p w14:paraId="65C680CE" w14:textId="05F49DE3" w:rsidR="00567B6D" w:rsidRPr="00567B6D" w:rsidRDefault="00567B6D" w:rsidP="00F53E33">
      <w:pPr>
        <w:numPr>
          <w:ilvl w:val="0"/>
          <w:numId w:val="27"/>
        </w:numPr>
        <w:overflowPunct/>
        <w:autoSpaceDE/>
        <w:autoSpaceDN/>
        <w:adjustRightInd/>
        <w:snapToGrid w:val="0"/>
        <w:spacing w:after="0"/>
        <w:jc w:val="left"/>
        <w:textAlignment w:val="auto"/>
        <w:rPr>
          <w:rFonts w:cs="Arial"/>
          <w:iCs/>
        </w:rPr>
      </w:pPr>
      <w:r w:rsidRPr="00567B6D">
        <w:rPr>
          <w:rFonts w:cs="Arial"/>
          <w:iCs/>
        </w:rPr>
        <w:t xml:space="preserve">if </w:t>
      </w:r>
      <w:proofErr w:type="spellStart"/>
      <w:r w:rsidRPr="00E35BC0">
        <w:rPr>
          <w:rFonts w:cs="Arial"/>
          <w:i/>
        </w:rPr>
        <w:t>downlinkHARQ-FeedbackDisabled</w:t>
      </w:r>
      <w:proofErr w:type="spellEnd"/>
      <w:r w:rsidRPr="00567B6D">
        <w:rPr>
          <w:rFonts w:cs="Arial"/>
          <w:iCs/>
        </w:rPr>
        <w:t xml:space="preserve"> is configured for this serving cell, upon DL reception:</w:t>
      </w:r>
    </w:p>
    <w:p w14:paraId="0B485514" w14:textId="6FEE5B65" w:rsidR="00567B6D" w:rsidRPr="00F53E33" w:rsidRDefault="00567B6D" w:rsidP="00567B6D">
      <w:pPr>
        <w:pStyle w:val="ListParagraph"/>
        <w:numPr>
          <w:ilvl w:val="1"/>
          <w:numId w:val="28"/>
        </w:numPr>
        <w:spacing w:after="0" w:line="240" w:lineRule="auto"/>
        <w:contextualSpacing w:val="0"/>
        <w:rPr>
          <w:rFonts w:ascii="Arial" w:hAnsi="Arial" w:cs="Arial"/>
          <w:sz w:val="20"/>
          <w:szCs w:val="20"/>
        </w:rPr>
      </w:pPr>
      <w:r w:rsidRPr="00F53E33">
        <w:rPr>
          <w:rFonts w:ascii="Arial" w:hAnsi="Arial" w:cs="Arial"/>
          <w:sz w:val="20"/>
          <w:szCs w:val="20"/>
        </w:rPr>
        <w:t>if HARQ feedback is enabled for the HARQ process the UE will extend the length of the DL HARQ RTT Timer by the UE-gNB RTT (</w:t>
      </w:r>
      <w:proofErr w:type="gramStart"/>
      <w:r w:rsidRPr="00F53E33">
        <w:rPr>
          <w:rFonts w:ascii="Arial" w:hAnsi="Arial" w:cs="Arial"/>
          <w:sz w:val="20"/>
          <w:szCs w:val="20"/>
        </w:rPr>
        <w:t>i.e</w:t>
      </w:r>
      <w:r w:rsidR="00FF3C66">
        <w:rPr>
          <w:rFonts w:ascii="Arial" w:hAnsi="Arial" w:cs="Arial"/>
          <w:sz w:val="20"/>
          <w:szCs w:val="20"/>
        </w:rPr>
        <w:t>.</w:t>
      </w:r>
      <w:proofErr w:type="gramEnd"/>
      <w:r w:rsidRPr="00F53E33">
        <w:rPr>
          <w:rFonts w:ascii="Arial" w:hAnsi="Arial" w:cs="Arial"/>
          <w:sz w:val="20"/>
          <w:szCs w:val="20"/>
        </w:rPr>
        <w:t xml:space="preserve"> propagation delay).</w:t>
      </w:r>
    </w:p>
    <w:p w14:paraId="70F48581" w14:textId="77777777" w:rsidR="00567B6D" w:rsidRPr="00F53E33" w:rsidRDefault="00567B6D" w:rsidP="00567B6D">
      <w:pPr>
        <w:pStyle w:val="ListParagraph"/>
        <w:numPr>
          <w:ilvl w:val="1"/>
          <w:numId w:val="28"/>
        </w:numPr>
        <w:spacing w:after="0" w:line="240" w:lineRule="auto"/>
        <w:contextualSpacing w:val="0"/>
        <w:rPr>
          <w:rFonts w:ascii="Arial" w:hAnsi="Arial" w:cs="Arial"/>
          <w:sz w:val="20"/>
          <w:szCs w:val="20"/>
        </w:rPr>
      </w:pPr>
      <w:r w:rsidRPr="00F53E33">
        <w:rPr>
          <w:rFonts w:ascii="Arial" w:hAnsi="Arial" w:cs="Arial"/>
          <w:sz w:val="20"/>
          <w:szCs w:val="20"/>
        </w:rPr>
        <w:t xml:space="preserve">If HARQ feedback is disabled for the HARQ process, the UE will not start </w:t>
      </w:r>
      <w:proofErr w:type="spellStart"/>
      <w:r w:rsidRPr="00F53E33">
        <w:rPr>
          <w:rFonts w:ascii="Arial" w:hAnsi="Arial" w:cs="Arial"/>
          <w:i/>
          <w:iCs/>
          <w:sz w:val="20"/>
          <w:szCs w:val="20"/>
        </w:rPr>
        <w:t>drx-RetransmissionTimerDL</w:t>
      </w:r>
      <w:proofErr w:type="spellEnd"/>
      <w:r w:rsidRPr="00F53E33">
        <w:rPr>
          <w:rFonts w:ascii="Arial" w:hAnsi="Arial" w:cs="Arial"/>
          <w:sz w:val="20"/>
          <w:szCs w:val="20"/>
        </w:rPr>
        <w:t xml:space="preserve"> to enable additional power saving. </w:t>
      </w:r>
    </w:p>
    <w:p w14:paraId="6FB28A44" w14:textId="77777777" w:rsidR="00567B6D" w:rsidRPr="00F53E33" w:rsidRDefault="00567B6D" w:rsidP="00567B6D">
      <w:pPr>
        <w:pStyle w:val="ListParagraph"/>
        <w:numPr>
          <w:ilvl w:val="1"/>
          <w:numId w:val="28"/>
        </w:numPr>
        <w:spacing w:after="0" w:line="240" w:lineRule="auto"/>
        <w:contextualSpacing w:val="0"/>
        <w:rPr>
          <w:rFonts w:ascii="Arial" w:hAnsi="Arial" w:cs="Arial"/>
          <w:sz w:val="20"/>
          <w:szCs w:val="20"/>
        </w:rPr>
      </w:pPr>
      <w:proofErr w:type="gramStart"/>
      <w:r w:rsidRPr="00F53E33">
        <w:rPr>
          <w:rFonts w:ascii="Arial" w:hAnsi="Arial" w:cs="Arial"/>
          <w:sz w:val="20"/>
          <w:szCs w:val="20"/>
        </w:rPr>
        <w:t xml:space="preserve">If  </w:t>
      </w:r>
      <w:proofErr w:type="spellStart"/>
      <w:r w:rsidRPr="00F53E33">
        <w:rPr>
          <w:rFonts w:ascii="Arial" w:hAnsi="Arial" w:cs="Arial"/>
          <w:i/>
          <w:iCs/>
          <w:sz w:val="20"/>
          <w:szCs w:val="20"/>
        </w:rPr>
        <w:t>downlinkHARQ</w:t>
      </w:r>
      <w:proofErr w:type="gramEnd"/>
      <w:r w:rsidRPr="00F53E33">
        <w:rPr>
          <w:rFonts w:ascii="Arial" w:hAnsi="Arial" w:cs="Arial"/>
          <w:i/>
          <w:iCs/>
          <w:sz w:val="20"/>
          <w:szCs w:val="20"/>
        </w:rPr>
        <w:t>-FeedbackDisabled</w:t>
      </w:r>
      <w:proofErr w:type="spellEnd"/>
      <w:r w:rsidRPr="00F53E33">
        <w:rPr>
          <w:rFonts w:ascii="Arial" w:hAnsi="Arial" w:cs="Arial"/>
          <w:sz w:val="20"/>
          <w:szCs w:val="20"/>
        </w:rPr>
        <w:t xml:space="preserve"> is not configured, the UE will apply legacy </w:t>
      </w:r>
      <w:proofErr w:type="spellStart"/>
      <w:r w:rsidRPr="00F53E33">
        <w:rPr>
          <w:rFonts w:ascii="Arial" w:hAnsi="Arial" w:cs="Arial"/>
          <w:sz w:val="20"/>
          <w:szCs w:val="20"/>
        </w:rPr>
        <w:t>behaviour</w:t>
      </w:r>
      <w:proofErr w:type="spellEnd"/>
      <w:r w:rsidRPr="00F53E33">
        <w:rPr>
          <w:rFonts w:ascii="Arial" w:hAnsi="Arial" w:cs="Arial"/>
          <w:sz w:val="20"/>
          <w:szCs w:val="20"/>
        </w:rPr>
        <w:t xml:space="preserve"> (i.e. start </w:t>
      </w:r>
      <w:proofErr w:type="spellStart"/>
      <w:r w:rsidRPr="00F53E33">
        <w:rPr>
          <w:rFonts w:ascii="Arial" w:hAnsi="Arial" w:cs="Arial"/>
          <w:i/>
          <w:iCs/>
          <w:sz w:val="20"/>
          <w:szCs w:val="20"/>
        </w:rPr>
        <w:t>drx-RetransmissionTimerDL</w:t>
      </w:r>
      <w:proofErr w:type="spellEnd"/>
      <w:r w:rsidRPr="00F53E33">
        <w:rPr>
          <w:rFonts w:ascii="Arial" w:hAnsi="Arial" w:cs="Arial"/>
          <w:sz w:val="20"/>
          <w:szCs w:val="20"/>
        </w:rPr>
        <w:t xml:space="preserve"> after expiry of </w:t>
      </w:r>
      <w:proofErr w:type="spellStart"/>
      <w:r w:rsidRPr="00F53E33">
        <w:rPr>
          <w:rFonts w:ascii="Arial" w:hAnsi="Arial" w:cs="Arial"/>
          <w:i/>
          <w:iCs/>
          <w:sz w:val="20"/>
          <w:szCs w:val="20"/>
        </w:rPr>
        <w:t>drx</w:t>
      </w:r>
      <w:proofErr w:type="spellEnd"/>
      <w:r w:rsidRPr="00F53E33">
        <w:rPr>
          <w:rFonts w:ascii="Arial" w:hAnsi="Arial" w:cs="Arial"/>
          <w:i/>
          <w:iCs/>
          <w:sz w:val="20"/>
          <w:szCs w:val="20"/>
        </w:rPr>
        <w:t>-HARQ-RTT-</w:t>
      </w:r>
      <w:proofErr w:type="spellStart"/>
      <w:r w:rsidRPr="00F53E33">
        <w:rPr>
          <w:rFonts w:ascii="Arial" w:hAnsi="Arial" w:cs="Arial"/>
          <w:i/>
          <w:iCs/>
          <w:sz w:val="20"/>
          <w:szCs w:val="20"/>
        </w:rPr>
        <w:t>TimerDL</w:t>
      </w:r>
      <w:proofErr w:type="spellEnd"/>
      <w:r w:rsidRPr="00F53E33">
        <w:rPr>
          <w:rFonts w:ascii="Arial" w:hAnsi="Arial" w:cs="Arial"/>
          <w:sz w:val="20"/>
          <w:szCs w:val="20"/>
        </w:rPr>
        <w:t>).</w:t>
      </w:r>
    </w:p>
    <w:p w14:paraId="5562C5AA" w14:textId="2734865F" w:rsidR="00567B6D" w:rsidRPr="00F53E33" w:rsidRDefault="00567B6D" w:rsidP="00E82E9C">
      <w:pPr>
        <w:rPr>
          <w:iCs/>
          <w:sz w:val="4"/>
          <w:szCs w:val="4"/>
          <w:lang w:val="en-US"/>
        </w:rPr>
      </w:pPr>
    </w:p>
    <w:p w14:paraId="2513A0E9" w14:textId="508FDD48" w:rsidR="00991DCE" w:rsidRPr="00F53E33" w:rsidRDefault="006F2378" w:rsidP="00E82E9C">
      <w:pPr>
        <w:rPr>
          <w:iCs/>
          <w:lang w:val="en-US"/>
        </w:rPr>
      </w:pPr>
      <w:r>
        <w:rPr>
          <w:iCs/>
          <w:lang w:val="en-US"/>
        </w:rPr>
        <w:t xml:space="preserve">If the HARQ </w:t>
      </w:r>
      <w:proofErr w:type="spellStart"/>
      <w:r>
        <w:rPr>
          <w:iCs/>
          <w:lang w:val="en-US"/>
        </w:rPr>
        <w:t>behaviour</w:t>
      </w:r>
      <w:proofErr w:type="spellEnd"/>
      <w:r>
        <w:rPr>
          <w:iCs/>
          <w:lang w:val="en-US"/>
        </w:rPr>
        <w:t xml:space="preserve"> indicated by RRC configuration is modified by a DCI indication, an indication will need to be sen</w:t>
      </w:r>
      <w:r w:rsidR="002474FA">
        <w:rPr>
          <w:iCs/>
          <w:lang w:val="en-US"/>
        </w:rPr>
        <w:t>t</w:t>
      </w:r>
      <w:r>
        <w:rPr>
          <w:iCs/>
          <w:lang w:val="en-US"/>
        </w:rPr>
        <w:t xml:space="preserve"> to upper layers to ensure</w:t>
      </w:r>
      <w:r w:rsidR="003375A8">
        <w:rPr>
          <w:iCs/>
          <w:lang w:val="en-US"/>
        </w:rPr>
        <w:t xml:space="preserve"> correct DRX </w:t>
      </w:r>
      <w:r w:rsidR="00497874">
        <w:rPr>
          <w:iCs/>
          <w:lang w:val="en-US"/>
        </w:rPr>
        <w:t>operation.</w:t>
      </w:r>
    </w:p>
    <w:p w14:paraId="0899C723" w14:textId="428B3B35" w:rsidR="00CA1902" w:rsidRDefault="00CA1902" w:rsidP="00CA1902">
      <w:pPr>
        <w:rPr>
          <w:rFonts w:cs="Arial"/>
          <w:iCs/>
        </w:rPr>
      </w:pPr>
      <w:r w:rsidRPr="00A5621B">
        <w:rPr>
          <w:b/>
          <w:bCs/>
          <w:i/>
          <w:iCs/>
        </w:rPr>
        <w:t xml:space="preserve">Proposal </w:t>
      </w:r>
      <w:r>
        <w:rPr>
          <w:b/>
          <w:bCs/>
          <w:i/>
          <w:iCs/>
        </w:rPr>
        <w:t>4</w:t>
      </w:r>
      <w:r w:rsidRPr="00A5621B">
        <w:rPr>
          <w:b/>
          <w:bCs/>
          <w:i/>
          <w:iCs/>
        </w:rPr>
        <w:t>:</w:t>
      </w:r>
      <w:r w:rsidRPr="00A5621B">
        <w:rPr>
          <w:i/>
          <w:iCs/>
        </w:rPr>
        <w:t xml:space="preserve"> </w:t>
      </w:r>
      <w:r w:rsidR="005E22B0">
        <w:rPr>
          <w:i/>
          <w:iCs/>
        </w:rPr>
        <w:t xml:space="preserve">If </w:t>
      </w:r>
      <w:r w:rsidRPr="00011379">
        <w:rPr>
          <w:rFonts w:cs="Arial"/>
          <w:i/>
        </w:rPr>
        <w:t>Option 3 DCI-based</w:t>
      </w:r>
      <w:r w:rsidR="000771BD">
        <w:rPr>
          <w:rFonts w:cs="Arial"/>
          <w:i/>
        </w:rPr>
        <w:t xml:space="preserve"> </w:t>
      </w:r>
      <w:r w:rsidR="000771BD" w:rsidRPr="00011379">
        <w:rPr>
          <w:rFonts w:cs="Arial"/>
          <w:i/>
        </w:rPr>
        <w:t xml:space="preserve">indicates HARQ enable/disable </w:t>
      </w:r>
      <w:r w:rsidR="000771BD">
        <w:rPr>
          <w:rFonts w:cs="Arial"/>
          <w:i/>
        </w:rPr>
        <w:t xml:space="preserve">(either directly or overriding an RRC configuration) </w:t>
      </w:r>
      <w:r w:rsidR="005F01C4">
        <w:rPr>
          <w:rFonts w:cs="Arial"/>
          <w:i/>
        </w:rPr>
        <w:t>an indication is sent to upper layers (e.g., to adjust DRX operation)</w:t>
      </w:r>
    </w:p>
    <w:p w14:paraId="0B6D7D6F" w14:textId="77777777" w:rsidR="00214E6A" w:rsidRPr="004A1A95" w:rsidRDefault="00214E6A" w:rsidP="00214E6A">
      <w:pPr>
        <w:pStyle w:val="Heading1"/>
      </w:pPr>
      <w:r w:rsidRPr="004A1A95">
        <w:lastRenderedPageBreak/>
        <w:t>Conclusion</w:t>
      </w:r>
    </w:p>
    <w:p w14:paraId="66F0DF76" w14:textId="34A2E93E" w:rsidR="00E013C6" w:rsidRDefault="00214E6A" w:rsidP="00C6277A">
      <w:pPr>
        <w:tabs>
          <w:tab w:val="left" w:pos="0"/>
        </w:tabs>
      </w:pPr>
      <w:r>
        <w:t xml:space="preserve">In this contribution the following </w:t>
      </w:r>
      <w:r w:rsidR="00E80B0C">
        <w:t>observation</w:t>
      </w:r>
      <w:r w:rsidR="00801767">
        <w:t>s</w:t>
      </w:r>
      <w:r w:rsidR="00E80B0C">
        <w:t xml:space="preserve"> and </w:t>
      </w:r>
      <w:r w:rsidR="00EB3A60">
        <w:t>proposal</w:t>
      </w:r>
      <w:r w:rsidR="005C347F">
        <w:t>s</w:t>
      </w:r>
      <w:r>
        <w:t xml:space="preserve"> were made concerning</w:t>
      </w:r>
      <w:r w:rsidR="00EC74D4">
        <w:t xml:space="preserve"> enabling/disabling DL HARQ feedback in IoT NTN</w:t>
      </w:r>
      <w:r w:rsidR="00537AF3">
        <w:t>:</w:t>
      </w:r>
    </w:p>
    <w:p w14:paraId="720A195B" w14:textId="1A1BB3E7" w:rsidR="00A97CC6" w:rsidRDefault="00A97CC6" w:rsidP="00A97CC6">
      <w:pPr>
        <w:spacing w:line="276" w:lineRule="auto"/>
      </w:pPr>
      <w:r w:rsidRPr="00B864A3">
        <w:rPr>
          <w:b/>
          <w:bCs/>
          <w:i/>
          <w:iCs/>
        </w:rPr>
        <w:t>Observation-1:</w:t>
      </w:r>
      <w:r w:rsidRPr="00B864A3">
        <w:rPr>
          <w:i/>
          <w:iCs/>
        </w:rPr>
        <w:t xml:space="preserve"> </w:t>
      </w:r>
      <w:r>
        <w:rPr>
          <w:i/>
          <w:iCs/>
        </w:rPr>
        <w:t xml:space="preserve">The current working assumption supports a variety of HARQ enabling/disabling options based on RRC configuration and is a compromise which </w:t>
      </w:r>
      <w:r w:rsidR="00DD0BBC">
        <w:rPr>
          <w:i/>
          <w:iCs/>
        </w:rPr>
        <w:t>allows</w:t>
      </w:r>
      <w:r>
        <w:rPr>
          <w:i/>
          <w:iCs/>
        </w:rPr>
        <w:t xml:space="preserve"> both Option 6a-1 and 6a-4.</w:t>
      </w:r>
    </w:p>
    <w:p w14:paraId="3DCC08C5" w14:textId="77777777" w:rsidR="00A97CC6" w:rsidRDefault="00A97CC6" w:rsidP="00A97CC6">
      <w:pPr>
        <w:rPr>
          <w:b/>
          <w:bCs/>
          <w:i/>
          <w:iCs/>
        </w:rPr>
      </w:pPr>
    </w:p>
    <w:p w14:paraId="0CB1FB97" w14:textId="51AEE675" w:rsidR="00A97CC6" w:rsidRPr="00A5621B" w:rsidRDefault="00A97CC6" w:rsidP="00A97CC6">
      <w:pPr>
        <w:rPr>
          <w:i/>
          <w:iCs/>
        </w:rPr>
      </w:pPr>
      <w:r w:rsidRPr="00A5621B">
        <w:rPr>
          <w:b/>
          <w:bCs/>
          <w:i/>
          <w:iCs/>
        </w:rPr>
        <w:t>Proposal 1:</w:t>
      </w:r>
      <w:r w:rsidRPr="00A5621B">
        <w:rPr>
          <w:i/>
          <w:iCs/>
        </w:rPr>
        <w:t xml:space="preserve"> </w:t>
      </w:r>
      <w:r>
        <w:rPr>
          <w:i/>
          <w:iCs/>
        </w:rPr>
        <w:t>Confirm the following working assumption from RAN1#111:</w:t>
      </w:r>
    </w:p>
    <w:p w14:paraId="230D92B2" w14:textId="77777777" w:rsidR="00A97CC6" w:rsidRPr="00011379" w:rsidRDefault="00A97CC6" w:rsidP="00A97CC6">
      <w:pPr>
        <w:rPr>
          <w:rFonts w:eastAsia="Calibri" w:cs="Arial"/>
          <w:i/>
          <w:lang w:val="en-US"/>
        </w:rPr>
      </w:pPr>
      <w:r w:rsidRPr="00011379">
        <w:rPr>
          <w:rFonts w:eastAsia="Calibri" w:cs="Arial"/>
          <w:i/>
          <w:lang w:val="en-US"/>
        </w:rPr>
        <w:t>For NB-IoT NTN and eMTC NTN for CE Mode B, to configure/indicate enabling/disabling of HARQ feedback for downlink transmission:</w:t>
      </w:r>
    </w:p>
    <w:p w14:paraId="5AC16B0A" w14:textId="77777777" w:rsidR="00A97CC6" w:rsidRPr="00011379" w:rsidRDefault="00A97CC6" w:rsidP="00A97CC6">
      <w:pPr>
        <w:numPr>
          <w:ilvl w:val="0"/>
          <w:numId w:val="27"/>
        </w:numPr>
        <w:overflowPunct/>
        <w:autoSpaceDE/>
        <w:autoSpaceDN/>
        <w:adjustRightInd/>
        <w:snapToGrid w:val="0"/>
        <w:spacing w:after="0"/>
        <w:jc w:val="left"/>
        <w:textAlignment w:val="auto"/>
        <w:rPr>
          <w:rFonts w:cs="Arial"/>
          <w:i/>
        </w:rPr>
      </w:pPr>
      <w:r w:rsidRPr="00011379">
        <w:rPr>
          <w:rFonts w:cs="Arial"/>
          <w:i/>
        </w:rPr>
        <w:t>Support Option 1 by default, and support Option 3 to override default configuration for corresponding transmission</w:t>
      </w:r>
    </w:p>
    <w:p w14:paraId="49343733" w14:textId="77777777" w:rsidR="00A97CC6" w:rsidRPr="00011379" w:rsidRDefault="00A97CC6" w:rsidP="00A97CC6">
      <w:pPr>
        <w:numPr>
          <w:ilvl w:val="1"/>
          <w:numId w:val="27"/>
        </w:numPr>
        <w:overflowPunct/>
        <w:autoSpaceDE/>
        <w:autoSpaceDN/>
        <w:adjustRightInd/>
        <w:snapToGrid w:val="0"/>
        <w:spacing w:after="0"/>
        <w:jc w:val="left"/>
        <w:textAlignment w:val="auto"/>
        <w:rPr>
          <w:rFonts w:cs="Arial"/>
          <w:i/>
        </w:rPr>
      </w:pPr>
      <w:r w:rsidRPr="00011379">
        <w:rPr>
          <w:rFonts w:cs="Arial"/>
          <w:i/>
        </w:rPr>
        <w:t xml:space="preserve">Additional RRC </w:t>
      </w:r>
      <w:proofErr w:type="spellStart"/>
      <w:r w:rsidRPr="00011379">
        <w:rPr>
          <w:rFonts w:cs="Arial"/>
          <w:i/>
        </w:rPr>
        <w:t>signaling</w:t>
      </w:r>
      <w:proofErr w:type="spellEnd"/>
      <w:r w:rsidRPr="00011379">
        <w:rPr>
          <w:rFonts w:cs="Arial"/>
          <w:i/>
        </w:rPr>
        <w:t xml:space="preserve"> to enable Option 3</w:t>
      </w:r>
    </w:p>
    <w:p w14:paraId="73366DD3" w14:textId="77777777" w:rsidR="00A97CC6" w:rsidRPr="00011379" w:rsidRDefault="00A97CC6" w:rsidP="00A97CC6">
      <w:pPr>
        <w:numPr>
          <w:ilvl w:val="1"/>
          <w:numId w:val="27"/>
        </w:numPr>
        <w:overflowPunct/>
        <w:autoSpaceDE/>
        <w:autoSpaceDN/>
        <w:adjustRightInd/>
        <w:snapToGrid w:val="0"/>
        <w:spacing w:after="0"/>
        <w:jc w:val="left"/>
        <w:textAlignment w:val="auto"/>
        <w:rPr>
          <w:rFonts w:cs="Arial"/>
          <w:i/>
        </w:rPr>
      </w:pPr>
      <w:r w:rsidRPr="00011379">
        <w:rPr>
          <w:rFonts w:cs="Arial"/>
          <w:i/>
        </w:rPr>
        <w:t xml:space="preserve">If the bitmap for option 1 is not present and if option 3 is </w:t>
      </w:r>
      <w:proofErr w:type="gramStart"/>
      <w:r w:rsidRPr="00011379">
        <w:rPr>
          <w:rFonts w:cs="Arial"/>
          <w:i/>
        </w:rPr>
        <w:t>configured</w:t>
      </w:r>
      <w:proofErr w:type="gramEnd"/>
      <w:r w:rsidRPr="00011379">
        <w:rPr>
          <w:rFonts w:cs="Arial"/>
          <w:i/>
        </w:rPr>
        <w:t xml:space="preserve"> then the DCI directly indicates HARQ enable/disable. Option 3 can also be configured when the bitmap for option 1 is configured.</w:t>
      </w:r>
    </w:p>
    <w:p w14:paraId="0A2030BD" w14:textId="77777777" w:rsidR="00A97CC6" w:rsidRPr="00011379" w:rsidRDefault="00A97CC6" w:rsidP="00A97CC6">
      <w:pPr>
        <w:rPr>
          <w:rFonts w:cs="Arial"/>
          <w:i/>
        </w:rPr>
      </w:pPr>
      <w:r w:rsidRPr="00011379">
        <w:rPr>
          <w:rFonts w:cs="Arial"/>
          <w:i/>
        </w:rPr>
        <w:t>For eMTC NTN, to configure/indicate enabling/disabling of HARQ feedback for downlink transmission, take Option 1 for CE Mode A.</w:t>
      </w:r>
    </w:p>
    <w:p w14:paraId="19A0CB36" w14:textId="77777777" w:rsidR="00A97CC6" w:rsidRDefault="00A97CC6" w:rsidP="00A97CC6">
      <w:r w:rsidRPr="00A5621B">
        <w:rPr>
          <w:b/>
          <w:bCs/>
          <w:i/>
          <w:iCs/>
        </w:rPr>
        <w:t>Proposal 2:</w:t>
      </w:r>
      <w:r w:rsidRPr="00A5621B">
        <w:rPr>
          <w:i/>
          <w:iCs/>
        </w:rPr>
        <w:t xml:space="preserve"> a new DCI field is introduced to override enabled or disabled HARQ feedback from RRC configuration </w:t>
      </w:r>
      <w:r>
        <w:rPr>
          <w:i/>
          <w:iCs/>
        </w:rPr>
        <w:t>when both Option 1 and Option 3 are configured.</w:t>
      </w:r>
    </w:p>
    <w:p w14:paraId="564B196F" w14:textId="77777777" w:rsidR="00A97CC6" w:rsidRDefault="00A97CC6" w:rsidP="00A97CC6">
      <w:pPr>
        <w:rPr>
          <w:rFonts w:cs="Arial"/>
          <w:iCs/>
        </w:rPr>
      </w:pPr>
      <w:r w:rsidRPr="00A5621B">
        <w:rPr>
          <w:b/>
          <w:bCs/>
          <w:i/>
          <w:iCs/>
        </w:rPr>
        <w:t xml:space="preserve">Proposal </w:t>
      </w:r>
      <w:r>
        <w:rPr>
          <w:b/>
          <w:bCs/>
          <w:i/>
          <w:iCs/>
        </w:rPr>
        <w:t>3</w:t>
      </w:r>
      <w:r w:rsidRPr="00A5621B">
        <w:rPr>
          <w:b/>
          <w:bCs/>
          <w:i/>
          <w:iCs/>
        </w:rPr>
        <w:t>:</w:t>
      </w:r>
      <w:r w:rsidRPr="00A5621B">
        <w:rPr>
          <w:i/>
          <w:iCs/>
        </w:rPr>
        <w:t xml:space="preserve"> </w:t>
      </w:r>
      <w:r w:rsidRPr="00011379">
        <w:rPr>
          <w:rFonts w:cs="Arial"/>
          <w:i/>
        </w:rPr>
        <w:t>Option 3 DCI-based overridden mechanism is applied to both semi-statically HARQ enabled and disabled processes</w:t>
      </w:r>
      <w:r>
        <w:rPr>
          <w:rFonts w:cs="Arial"/>
          <w:i/>
        </w:rPr>
        <w:t>.</w:t>
      </w:r>
    </w:p>
    <w:p w14:paraId="06FF9A46" w14:textId="2F9919A3" w:rsidR="00A97CC6" w:rsidRDefault="00A97CC6" w:rsidP="00A97CC6">
      <w:pPr>
        <w:rPr>
          <w:rFonts w:cs="Arial"/>
          <w:iCs/>
        </w:rPr>
      </w:pPr>
      <w:r w:rsidRPr="00A5621B">
        <w:rPr>
          <w:b/>
          <w:bCs/>
          <w:i/>
          <w:iCs/>
        </w:rPr>
        <w:t xml:space="preserve">Proposal </w:t>
      </w:r>
      <w:r>
        <w:rPr>
          <w:b/>
          <w:bCs/>
          <w:i/>
          <w:iCs/>
        </w:rPr>
        <w:t>4</w:t>
      </w:r>
      <w:r w:rsidRPr="00A5621B">
        <w:rPr>
          <w:b/>
          <w:bCs/>
          <w:i/>
          <w:iCs/>
        </w:rPr>
        <w:t>:</w:t>
      </w:r>
      <w:r w:rsidRPr="00A5621B">
        <w:rPr>
          <w:i/>
          <w:iCs/>
        </w:rPr>
        <w:t xml:space="preserve"> </w:t>
      </w:r>
      <w:r>
        <w:rPr>
          <w:i/>
          <w:iCs/>
        </w:rPr>
        <w:t xml:space="preserve">If </w:t>
      </w:r>
      <w:r w:rsidRPr="00011379">
        <w:rPr>
          <w:rFonts w:cs="Arial"/>
          <w:i/>
        </w:rPr>
        <w:t>Option 3 DCI-based</w:t>
      </w:r>
      <w:r>
        <w:rPr>
          <w:rFonts w:cs="Arial"/>
          <w:i/>
        </w:rPr>
        <w:t xml:space="preserve"> </w:t>
      </w:r>
      <w:r w:rsidRPr="00011379">
        <w:rPr>
          <w:rFonts w:cs="Arial"/>
          <w:i/>
        </w:rPr>
        <w:t xml:space="preserve">indicates HARQ enable/disable </w:t>
      </w:r>
      <w:r>
        <w:rPr>
          <w:rFonts w:cs="Arial"/>
          <w:i/>
        </w:rPr>
        <w:t>(either directly or overriding an RRC configuration) an indication is sent to upper layers (e.g., to adjust DRX operation)</w:t>
      </w:r>
    </w:p>
    <w:p w14:paraId="377E0382" w14:textId="105450B8" w:rsidR="00214E6A" w:rsidRPr="00D90A41" w:rsidRDefault="00214E6A" w:rsidP="00214E6A">
      <w:pPr>
        <w:pStyle w:val="Heading1"/>
      </w:pPr>
      <w:r w:rsidRPr="00D90A41">
        <w:t>References</w:t>
      </w:r>
    </w:p>
    <w:p w14:paraId="4760006B" w14:textId="330480E2" w:rsidR="00672EEA" w:rsidRDefault="0050426B" w:rsidP="002A34C6">
      <w:pPr>
        <w:pStyle w:val="Reference"/>
      </w:pPr>
      <w:r>
        <w:t xml:space="preserve">RP-221806 </w:t>
      </w:r>
      <w:r w:rsidR="00874191">
        <w:t>–</w:t>
      </w:r>
      <w:r>
        <w:t xml:space="preserve"> </w:t>
      </w:r>
      <w:r w:rsidR="00874191">
        <w:t>WID on IoT NTN enhancements</w:t>
      </w:r>
    </w:p>
    <w:p w14:paraId="4ED11B3E" w14:textId="0F1B4AF9" w:rsidR="00874191" w:rsidRDefault="00FE5DCA" w:rsidP="002A34C6">
      <w:pPr>
        <w:pStyle w:val="Reference"/>
      </w:pPr>
      <w:r>
        <w:t>RAN1 #110 Chairman’s note</w:t>
      </w:r>
    </w:p>
    <w:p w14:paraId="2517DA3F" w14:textId="2483DA19" w:rsidR="005D4D43" w:rsidRDefault="005D4D43" w:rsidP="002A34C6">
      <w:pPr>
        <w:pStyle w:val="Reference"/>
      </w:pPr>
      <w:r>
        <w:t>RAN1 #110b-e Chairman’s note</w:t>
      </w:r>
    </w:p>
    <w:p w14:paraId="7152B244" w14:textId="5642EE15" w:rsidR="005D4D43" w:rsidRDefault="005D4D43" w:rsidP="002A34C6">
      <w:pPr>
        <w:pStyle w:val="Reference"/>
      </w:pPr>
      <w:r>
        <w:t>R1-2210330, FLS#2 on disabling of HARQ feedback for IoT NTN, Moderator (Lenovo)</w:t>
      </w:r>
    </w:p>
    <w:p w14:paraId="5133BAF9" w14:textId="46B4C826" w:rsidR="006E4AA2" w:rsidRDefault="006E4AA2" w:rsidP="00126705">
      <w:pPr>
        <w:pStyle w:val="Reference"/>
      </w:pPr>
      <w:r>
        <w:t xml:space="preserve">3GPP TS 38.331 - </w:t>
      </w:r>
      <w:r w:rsidR="00126705" w:rsidRPr="000B4E95">
        <w:t>3GPP TS 38.331: Radio Resource Control (RRC) protocol specification v17.</w:t>
      </w:r>
      <w:r w:rsidR="00126705">
        <w:t>1</w:t>
      </w:r>
      <w:r w:rsidR="00126705" w:rsidRPr="000B4E95">
        <w:t>.0</w:t>
      </w:r>
    </w:p>
    <w:p w14:paraId="206F26FC" w14:textId="30638E2A" w:rsidR="004A130B" w:rsidRPr="00D90A41" w:rsidRDefault="004A130B" w:rsidP="004A130B">
      <w:pPr>
        <w:pStyle w:val="Reference"/>
      </w:pPr>
      <w:r>
        <w:t>RAN1 #111 Chairman’s note</w:t>
      </w:r>
    </w:p>
    <w:sectPr w:rsidR="004A130B" w:rsidRPr="00D90A41">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E2029" w14:textId="77777777" w:rsidR="00CD5871" w:rsidRDefault="00CD5871">
      <w:pPr>
        <w:spacing w:after="0"/>
      </w:pPr>
      <w:r>
        <w:separator/>
      </w:r>
    </w:p>
  </w:endnote>
  <w:endnote w:type="continuationSeparator" w:id="0">
    <w:p w14:paraId="19C16F3D" w14:textId="77777777" w:rsidR="00CD5871" w:rsidRDefault="00CD58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2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CCDAB" w14:textId="77777777" w:rsidR="00CD5871" w:rsidRDefault="00CD5871">
      <w:pPr>
        <w:spacing w:after="0"/>
      </w:pPr>
      <w:r>
        <w:separator/>
      </w:r>
    </w:p>
  </w:footnote>
  <w:footnote w:type="continuationSeparator" w:id="0">
    <w:p w14:paraId="4B2AF54A" w14:textId="77777777" w:rsidR="00CD5871" w:rsidRDefault="00CD58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8E6722"/>
    <w:multiLevelType w:val="hybridMultilevel"/>
    <w:tmpl w:val="B3FC5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AEA2053"/>
    <w:multiLevelType w:val="hybridMultilevel"/>
    <w:tmpl w:val="704CB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EDD2119"/>
    <w:multiLevelType w:val="hybridMultilevel"/>
    <w:tmpl w:val="E16C7AF4"/>
    <w:lvl w:ilvl="0" w:tplc="360A84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6B20A66"/>
    <w:multiLevelType w:val="hybridMultilevel"/>
    <w:tmpl w:val="4078B0A0"/>
    <w:lvl w:ilvl="0" w:tplc="1BB67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B531312"/>
    <w:multiLevelType w:val="hybridMultilevel"/>
    <w:tmpl w:val="C8E8F43E"/>
    <w:lvl w:ilvl="0" w:tplc="F16ED324">
      <w:numFmt w:val="bullet"/>
      <w:lvlText w:val="•"/>
      <w:lvlJc w:val="left"/>
      <w:pPr>
        <w:ind w:left="1080" w:hanging="72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0E5EEB"/>
    <w:multiLevelType w:val="hybridMultilevel"/>
    <w:tmpl w:val="7308802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6"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6060C2"/>
    <w:multiLevelType w:val="hybridMultilevel"/>
    <w:tmpl w:val="9EAA5DB8"/>
    <w:lvl w:ilvl="0" w:tplc="360A848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BBE0627"/>
    <w:multiLevelType w:val="hybridMultilevel"/>
    <w:tmpl w:val="918E91BC"/>
    <w:lvl w:ilvl="0" w:tplc="360A84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8C6B9B"/>
    <w:multiLevelType w:val="hybridMultilevel"/>
    <w:tmpl w:val="D0E44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9413DB"/>
    <w:multiLevelType w:val="hybridMultilevel"/>
    <w:tmpl w:val="CD62CEDC"/>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1"/>
  </w:num>
  <w:num w:numId="2" w16cid:durableId="512574993">
    <w:abstractNumId w:val="19"/>
  </w:num>
  <w:num w:numId="3" w16cid:durableId="1637418349">
    <w:abstractNumId w:val="21"/>
  </w:num>
  <w:num w:numId="4" w16cid:durableId="1058475319">
    <w:abstractNumId w:val="5"/>
  </w:num>
  <w:num w:numId="5" w16cid:durableId="1771269068">
    <w:abstractNumId w:val="13"/>
  </w:num>
  <w:num w:numId="6" w16cid:durableId="803544036">
    <w:abstractNumId w:val="0"/>
  </w:num>
  <w:num w:numId="7" w16cid:durableId="1986810630">
    <w:abstractNumId w:val="25"/>
  </w:num>
  <w:num w:numId="8" w16cid:durableId="187917565">
    <w:abstractNumId w:val="26"/>
  </w:num>
  <w:num w:numId="9" w16cid:durableId="649755183">
    <w:abstractNumId w:val="6"/>
  </w:num>
  <w:num w:numId="10" w16cid:durableId="768279806">
    <w:abstractNumId w:val="15"/>
  </w:num>
  <w:num w:numId="11" w16cid:durableId="172113544">
    <w:abstractNumId w:val="9"/>
  </w:num>
  <w:num w:numId="12" w16cid:durableId="1320814565">
    <w:abstractNumId w:val="2"/>
  </w:num>
  <w:num w:numId="13" w16cid:durableId="1849832343">
    <w:abstractNumId w:val="23"/>
  </w:num>
  <w:num w:numId="14" w16cid:durableId="1230384389">
    <w:abstractNumId w:val="18"/>
  </w:num>
  <w:num w:numId="15" w16cid:durableId="714236520">
    <w:abstractNumId w:val="10"/>
  </w:num>
  <w:num w:numId="16" w16cid:durableId="1930849695">
    <w:abstractNumId w:val="17"/>
  </w:num>
  <w:num w:numId="17" w16cid:durableId="1845510200">
    <w:abstractNumId w:val="27"/>
  </w:num>
  <w:num w:numId="18" w16cid:durableId="2013796275">
    <w:abstractNumId w:val="11"/>
  </w:num>
  <w:num w:numId="19" w16cid:durableId="1656379426">
    <w:abstractNumId w:val="16"/>
  </w:num>
  <w:num w:numId="20" w16cid:durableId="692069987">
    <w:abstractNumId w:val="3"/>
  </w:num>
  <w:num w:numId="21" w16cid:durableId="1466124247">
    <w:abstractNumId w:val="22"/>
  </w:num>
  <w:num w:numId="22" w16cid:durableId="1582641372">
    <w:abstractNumId w:val="20"/>
  </w:num>
  <w:num w:numId="23" w16cid:durableId="1511525226">
    <w:abstractNumId w:val="8"/>
  </w:num>
  <w:num w:numId="24" w16cid:durableId="135342397">
    <w:abstractNumId w:val="24"/>
  </w:num>
  <w:num w:numId="25" w16cid:durableId="644549311">
    <w:abstractNumId w:val="4"/>
  </w:num>
  <w:num w:numId="26" w16cid:durableId="1320112310">
    <w:abstractNumId w:val="7"/>
  </w:num>
  <w:num w:numId="27" w16cid:durableId="874806891">
    <w:abstractNumId w:val="12"/>
  </w:num>
  <w:num w:numId="28" w16cid:durableId="171488824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771BD"/>
    <w:rsid w:val="0008037F"/>
    <w:rsid w:val="000804B1"/>
    <w:rsid w:val="000805B2"/>
    <w:rsid w:val="00080C7D"/>
    <w:rsid w:val="000813E1"/>
    <w:rsid w:val="0008162A"/>
    <w:rsid w:val="00082A10"/>
    <w:rsid w:val="0008309F"/>
    <w:rsid w:val="00083D63"/>
    <w:rsid w:val="00084B6E"/>
    <w:rsid w:val="00084C21"/>
    <w:rsid w:val="000858EB"/>
    <w:rsid w:val="000872E6"/>
    <w:rsid w:val="00087327"/>
    <w:rsid w:val="00087755"/>
    <w:rsid w:val="0008793C"/>
    <w:rsid w:val="00087B7C"/>
    <w:rsid w:val="000912BF"/>
    <w:rsid w:val="00091494"/>
    <w:rsid w:val="0009206D"/>
    <w:rsid w:val="00093766"/>
    <w:rsid w:val="00093E22"/>
    <w:rsid w:val="000942F3"/>
    <w:rsid w:val="0009441D"/>
    <w:rsid w:val="00094AE2"/>
    <w:rsid w:val="00094CD4"/>
    <w:rsid w:val="000954D7"/>
    <w:rsid w:val="00095F01"/>
    <w:rsid w:val="00096BA3"/>
    <w:rsid w:val="00097CAF"/>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6FC"/>
    <w:rsid w:val="000C5798"/>
    <w:rsid w:val="000C5B54"/>
    <w:rsid w:val="000C684D"/>
    <w:rsid w:val="000C6F14"/>
    <w:rsid w:val="000C7817"/>
    <w:rsid w:val="000D087E"/>
    <w:rsid w:val="000D0A06"/>
    <w:rsid w:val="000D0C42"/>
    <w:rsid w:val="000D1690"/>
    <w:rsid w:val="000D1764"/>
    <w:rsid w:val="000D21BC"/>
    <w:rsid w:val="000D2E0C"/>
    <w:rsid w:val="000D3338"/>
    <w:rsid w:val="000D3BAA"/>
    <w:rsid w:val="000D42E0"/>
    <w:rsid w:val="000D4867"/>
    <w:rsid w:val="000D4DB3"/>
    <w:rsid w:val="000D5383"/>
    <w:rsid w:val="000D64A5"/>
    <w:rsid w:val="000D6E5D"/>
    <w:rsid w:val="000D75B1"/>
    <w:rsid w:val="000E0023"/>
    <w:rsid w:val="000E05C9"/>
    <w:rsid w:val="000E07CB"/>
    <w:rsid w:val="000E18D0"/>
    <w:rsid w:val="000E1F41"/>
    <w:rsid w:val="000E200C"/>
    <w:rsid w:val="000E30ED"/>
    <w:rsid w:val="000E3224"/>
    <w:rsid w:val="000E3680"/>
    <w:rsid w:val="000E3F81"/>
    <w:rsid w:val="000E4048"/>
    <w:rsid w:val="000E45D5"/>
    <w:rsid w:val="000E5884"/>
    <w:rsid w:val="000E5991"/>
    <w:rsid w:val="000E5A2D"/>
    <w:rsid w:val="000E5B7E"/>
    <w:rsid w:val="000E5C5E"/>
    <w:rsid w:val="000E6305"/>
    <w:rsid w:val="000E6BA4"/>
    <w:rsid w:val="000E6E22"/>
    <w:rsid w:val="000E7256"/>
    <w:rsid w:val="000F14BB"/>
    <w:rsid w:val="000F153D"/>
    <w:rsid w:val="000F195C"/>
    <w:rsid w:val="000F1E20"/>
    <w:rsid w:val="000F22B4"/>
    <w:rsid w:val="000F254E"/>
    <w:rsid w:val="000F32CB"/>
    <w:rsid w:val="000F3451"/>
    <w:rsid w:val="000F379C"/>
    <w:rsid w:val="000F3931"/>
    <w:rsid w:val="000F44FF"/>
    <w:rsid w:val="000F6B6D"/>
    <w:rsid w:val="000F6F35"/>
    <w:rsid w:val="000F7AEB"/>
    <w:rsid w:val="00102266"/>
    <w:rsid w:val="00102382"/>
    <w:rsid w:val="001023F4"/>
    <w:rsid w:val="00103F18"/>
    <w:rsid w:val="0010407C"/>
    <w:rsid w:val="00104B73"/>
    <w:rsid w:val="00104ED9"/>
    <w:rsid w:val="00105B05"/>
    <w:rsid w:val="00106798"/>
    <w:rsid w:val="00107820"/>
    <w:rsid w:val="00111A6F"/>
    <w:rsid w:val="0011292B"/>
    <w:rsid w:val="00112AE3"/>
    <w:rsid w:val="00113E4A"/>
    <w:rsid w:val="001148BC"/>
    <w:rsid w:val="00114B25"/>
    <w:rsid w:val="0011548D"/>
    <w:rsid w:val="00115EE5"/>
    <w:rsid w:val="00117370"/>
    <w:rsid w:val="00120B97"/>
    <w:rsid w:val="001217FB"/>
    <w:rsid w:val="00121ED5"/>
    <w:rsid w:val="001222CF"/>
    <w:rsid w:val="00123280"/>
    <w:rsid w:val="00123CFF"/>
    <w:rsid w:val="001246A2"/>
    <w:rsid w:val="00124AD0"/>
    <w:rsid w:val="00124AEB"/>
    <w:rsid w:val="00126705"/>
    <w:rsid w:val="00126ADC"/>
    <w:rsid w:val="00127403"/>
    <w:rsid w:val="00131FE2"/>
    <w:rsid w:val="001330C5"/>
    <w:rsid w:val="0013328F"/>
    <w:rsid w:val="00135001"/>
    <w:rsid w:val="00135433"/>
    <w:rsid w:val="00135637"/>
    <w:rsid w:val="001358D6"/>
    <w:rsid w:val="00136638"/>
    <w:rsid w:val="00136B4E"/>
    <w:rsid w:val="00137485"/>
    <w:rsid w:val="00137BC4"/>
    <w:rsid w:val="0014000A"/>
    <w:rsid w:val="00140EEC"/>
    <w:rsid w:val="001415EA"/>
    <w:rsid w:val="00143787"/>
    <w:rsid w:val="001443E8"/>
    <w:rsid w:val="00145102"/>
    <w:rsid w:val="00146F34"/>
    <w:rsid w:val="001508E0"/>
    <w:rsid w:val="00150AC1"/>
    <w:rsid w:val="00151090"/>
    <w:rsid w:val="0015183D"/>
    <w:rsid w:val="001524D5"/>
    <w:rsid w:val="00154799"/>
    <w:rsid w:val="00154DBA"/>
    <w:rsid w:val="00155464"/>
    <w:rsid w:val="00155BBC"/>
    <w:rsid w:val="00155E4E"/>
    <w:rsid w:val="00156370"/>
    <w:rsid w:val="0015727F"/>
    <w:rsid w:val="001609E3"/>
    <w:rsid w:val="00163319"/>
    <w:rsid w:val="001637C7"/>
    <w:rsid w:val="00163FD2"/>
    <w:rsid w:val="00164A1C"/>
    <w:rsid w:val="00164E12"/>
    <w:rsid w:val="00166085"/>
    <w:rsid w:val="0016623E"/>
    <w:rsid w:val="00166C9B"/>
    <w:rsid w:val="00167D75"/>
    <w:rsid w:val="00167E59"/>
    <w:rsid w:val="001707A1"/>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C20"/>
    <w:rsid w:val="00180DF3"/>
    <w:rsid w:val="00180F3D"/>
    <w:rsid w:val="00182356"/>
    <w:rsid w:val="0018236F"/>
    <w:rsid w:val="001827BA"/>
    <w:rsid w:val="00184A97"/>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61BD"/>
    <w:rsid w:val="001B7E3D"/>
    <w:rsid w:val="001B7F01"/>
    <w:rsid w:val="001C1110"/>
    <w:rsid w:val="001C2385"/>
    <w:rsid w:val="001C4CFC"/>
    <w:rsid w:val="001C5093"/>
    <w:rsid w:val="001C520A"/>
    <w:rsid w:val="001C5412"/>
    <w:rsid w:val="001C603A"/>
    <w:rsid w:val="001C6392"/>
    <w:rsid w:val="001C6765"/>
    <w:rsid w:val="001C717C"/>
    <w:rsid w:val="001C77EC"/>
    <w:rsid w:val="001C7E3A"/>
    <w:rsid w:val="001D0578"/>
    <w:rsid w:val="001D08F9"/>
    <w:rsid w:val="001D148D"/>
    <w:rsid w:val="001D18F6"/>
    <w:rsid w:val="001D19EC"/>
    <w:rsid w:val="001D28DA"/>
    <w:rsid w:val="001D3F36"/>
    <w:rsid w:val="001D46EB"/>
    <w:rsid w:val="001D4C3A"/>
    <w:rsid w:val="001D5249"/>
    <w:rsid w:val="001D628C"/>
    <w:rsid w:val="001D6AE7"/>
    <w:rsid w:val="001D6D3A"/>
    <w:rsid w:val="001D72AA"/>
    <w:rsid w:val="001D75A9"/>
    <w:rsid w:val="001D768F"/>
    <w:rsid w:val="001D7EE4"/>
    <w:rsid w:val="001D7F2C"/>
    <w:rsid w:val="001E117E"/>
    <w:rsid w:val="001E19CA"/>
    <w:rsid w:val="001E30E5"/>
    <w:rsid w:val="001E50E8"/>
    <w:rsid w:val="001E55BE"/>
    <w:rsid w:val="001E56F0"/>
    <w:rsid w:val="001E5E58"/>
    <w:rsid w:val="001F19E9"/>
    <w:rsid w:val="001F1D39"/>
    <w:rsid w:val="001F2DD3"/>
    <w:rsid w:val="001F3CD7"/>
    <w:rsid w:val="001F4A6E"/>
    <w:rsid w:val="001F4B81"/>
    <w:rsid w:val="001F4B8E"/>
    <w:rsid w:val="001F51E3"/>
    <w:rsid w:val="001F5B94"/>
    <w:rsid w:val="001F6244"/>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55B8"/>
    <w:rsid w:val="0020674D"/>
    <w:rsid w:val="002100B5"/>
    <w:rsid w:val="00210478"/>
    <w:rsid w:val="0021076C"/>
    <w:rsid w:val="0021227B"/>
    <w:rsid w:val="002128AD"/>
    <w:rsid w:val="00212AA6"/>
    <w:rsid w:val="00212C40"/>
    <w:rsid w:val="00212D09"/>
    <w:rsid w:val="00213FA4"/>
    <w:rsid w:val="002143FA"/>
    <w:rsid w:val="00214E6A"/>
    <w:rsid w:val="002158EF"/>
    <w:rsid w:val="00217CB7"/>
    <w:rsid w:val="0022126E"/>
    <w:rsid w:val="00221501"/>
    <w:rsid w:val="00221578"/>
    <w:rsid w:val="00221BD7"/>
    <w:rsid w:val="002229EE"/>
    <w:rsid w:val="00223747"/>
    <w:rsid w:val="002240CF"/>
    <w:rsid w:val="00225A04"/>
    <w:rsid w:val="00225B07"/>
    <w:rsid w:val="00225B0D"/>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E0D"/>
    <w:rsid w:val="00245F8D"/>
    <w:rsid w:val="00246D67"/>
    <w:rsid w:val="00247097"/>
    <w:rsid w:val="002474FA"/>
    <w:rsid w:val="0024763F"/>
    <w:rsid w:val="00247C60"/>
    <w:rsid w:val="00247D30"/>
    <w:rsid w:val="002502C9"/>
    <w:rsid w:val="00250B8B"/>
    <w:rsid w:val="00251F92"/>
    <w:rsid w:val="002529F4"/>
    <w:rsid w:val="002530B2"/>
    <w:rsid w:val="00253261"/>
    <w:rsid w:val="00254521"/>
    <w:rsid w:val="00254CE1"/>
    <w:rsid w:val="00254F05"/>
    <w:rsid w:val="0025506B"/>
    <w:rsid w:val="00255B1A"/>
    <w:rsid w:val="002565CF"/>
    <w:rsid w:val="002577C0"/>
    <w:rsid w:val="00257E23"/>
    <w:rsid w:val="002603E2"/>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5768"/>
    <w:rsid w:val="00275ADA"/>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8E4"/>
    <w:rsid w:val="00290DE7"/>
    <w:rsid w:val="00291CA8"/>
    <w:rsid w:val="002923B8"/>
    <w:rsid w:val="00292A49"/>
    <w:rsid w:val="00293C07"/>
    <w:rsid w:val="002946BC"/>
    <w:rsid w:val="002953AD"/>
    <w:rsid w:val="00295ACB"/>
    <w:rsid w:val="002960F9"/>
    <w:rsid w:val="002963A4"/>
    <w:rsid w:val="00296A96"/>
    <w:rsid w:val="00296F1B"/>
    <w:rsid w:val="00297B9A"/>
    <w:rsid w:val="002A07EB"/>
    <w:rsid w:val="002A2050"/>
    <w:rsid w:val="002A2BF3"/>
    <w:rsid w:val="002A2CD9"/>
    <w:rsid w:val="002A3357"/>
    <w:rsid w:val="002A33C5"/>
    <w:rsid w:val="002A34C6"/>
    <w:rsid w:val="002A35BC"/>
    <w:rsid w:val="002A3922"/>
    <w:rsid w:val="002A3C68"/>
    <w:rsid w:val="002A52FB"/>
    <w:rsid w:val="002A5D66"/>
    <w:rsid w:val="002A6EAB"/>
    <w:rsid w:val="002A7132"/>
    <w:rsid w:val="002A7E1B"/>
    <w:rsid w:val="002B1095"/>
    <w:rsid w:val="002B18B7"/>
    <w:rsid w:val="002B3A1A"/>
    <w:rsid w:val="002B4F94"/>
    <w:rsid w:val="002B5810"/>
    <w:rsid w:val="002B5926"/>
    <w:rsid w:val="002B65DD"/>
    <w:rsid w:val="002C0C00"/>
    <w:rsid w:val="002C0FA5"/>
    <w:rsid w:val="002C1220"/>
    <w:rsid w:val="002C1969"/>
    <w:rsid w:val="002C2AA8"/>
    <w:rsid w:val="002C3BAD"/>
    <w:rsid w:val="002C3D8A"/>
    <w:rsid w:val="002C4234"/>
    <w:rsid w:val="002C4C84"/>
    <w:rsid w:val="002C4FDD"/>
    <w:rsid w:val="002C5575"/>
    <w:rsid w:val="002C5906"/>
    <w:rsid w:val="002C6520"/>
    <w:rsid w:val="002C6E1A"/>
    <w:rsid w:val="002C6FC7"/>
    <w:rsid w:val="002C6FF3"/>
    <w:rsid w:val="002C7497"/>
    <w:rsid w:val="002C7954"/>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E002F"/>
    <w:rsid w:val="002E1B60"/>
    <w:rsid w:val="002E1B77"/>
    <w:rsid w:val="002E3217"/>
    <w:rsid w:val="002E3A86"/>
    <w:rsid w:val="002E3DCA"/>
    <w:rsid w:val="002E4563"/>
    <w:rsid w:val="002E4ECD"/>
    <w:rsid w:val="002E692C"/>
    <w:rsid w:val="002E7372"/>
    <w:rsid w:val="002E7711"/>
    <w:rsid w:val="002E7BD4"/>
    <w:rsid w:val="002E7F7E"/>
    <w:rsid w:val="002F0434"/>
    <w:rsid w:val="002F129C"/>
    <w:rsid w:val="002F1791"/>
    <w:rsid w:val="002F1B2E"/>
    <w:rsid w:val="002F2A1A"/>
    <w:rsid w:val="002F3704"/>
    <w:rsid w:val="002F3D63"/>
    <w:rsid w:val="002F61D0"/>
    <w:rsid w:val="002F667A"/>
    <w:rsid w:val="002F6AE3"/>
    <w:rsid w:val="00300FBC"/>
    <w:rsid w:val="00301E0D"/>
    <w:rsid w:val="003024AF"/>
    <w:rsid w:val="003035AE"/>
    <w:rsid w:val="00304082"/>
    <w:rsid w:val="00304162"/>
    <w:rsid w:val="00304A79"/>
    <w:rsid w:val="00305387"/>
    <w:rsid w:val="003068D1"/>
    <w:rsid w:val="003076B2"/>
    <w:rsid w:val="003077AA"/>
    <w:rsid w:val="00307D7F"/>
    <w:rsid w:val="0031018F"/>
    <w:rsid w:val="0031030C"/>
    <w:rsid w:val="003104C6"/>
    <w:rsid w:val="00310836"/>
    <w:rsid w:val="00311052"/>
    <w:rsid w:val="003112ED"/>
    <w:rsid w:val="00311B1E"/>
    <w:rsid w:val="003121F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375A8"/>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CF0"/>
    <w:rsid w:val="00363DE9"/>
    <w:rsid w:val="00363F8F"/>
    <w:rsid w:val="003641EB"/>
    <w:rsid w:val="00364202"/>
    <w:rsid w:val="0036529A"/>
    <w:rsid w:val="00365EBF"/>
    <w:rsid w:val="003662EC"/>
    <w:rsid w:val="003663AC"/>
    <w:rsid w:val="003668A7"/>
    <w:rsid w:val="00367410"/>
    <w:rsid w:val="003676E4"/>
    <w:rsid w:val="003707A4"/>
    <w:rsid w:val="00370846"/>
    <w:rsid w:val="00372F6E"/>
    <w:rsid w:val="00373604"/>
    <w:rsid w:val="00373B3C"/>
    <w:rsid w:val="00374FC1"/>
    <w:rsid w:val="00375A5D"/>
    <w:rsid w:val="00375CC6"/>
    <w:rsid w:val="003760E0"/>
    <w:rsid w:val="00376607"/>
    <w:rsid w:val="00376CEC"/>
    <w:rsid w:val="00376F9F"/>
    <w:rsid w:val="00377392"/>
    <w:rsid w:val="00377562"/>
    <w:rsid w:val="00380828"/>
    <w:rsid w:val="00380EB6"/>
    <w:rsid w:val="0038182B"/>
    <w:rsid w:val="00382086"/>
    <w:rsid w:val="003825BB"/>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218C"/>
    <w:rsid w:val="00392411"/>
    <w:rsid w:val="003924E9"/>
    <w:rsid w:val="00393711"/>
    <w:rsid w:val="00393FA6"/>
    <w:rsid w:val="00395405"/>
    <w:rsid w:val="003954D7"/>
    <w:rsid w:val="0039571D"/>
    <w:rsid w:val="003961C8"/>
    <w:rsid w:val="00396419"/>
    <w:rsid w:val="00396886"/>
    <w:rsid w:val="0039750E"/>
    <w:rsid w:val="00397862"/>
    <w:rsid w:val="00397E73"/>
    <w:rsid w:val="003A01F2"/>
    <w:rsid w:val="003A1110"/>
    <w:rsid w:val="003A1E6B"/>
    <w:rsid w:val="003A2818"/>
    <w:rsid w:val="003A2C98"/>
    <w:rsid w:val="003A4F40"/>
    <w:rsid w:val="003A57AD"/>
    <w:rsid w:val="003A6F94"/>
    <w:rsid w:val="003A7694"/>
    <w:rsid w:val="003B14DB"/>
    <w:rsid w:val="003B1909"/>
    <w:rsid w:val="003B232D"/>
    <w:rsid w:val="003B23ED"/>
    <w:rsid w:val="003B4860"/>
    <w:rsid w:val="003B6124"/>
    <w:rsid w:val="003B6DD3"/>
    <w:rsid w:val="003B7679"/>
    <w:rsid w:val="003C038E"/>
    <w:rsid w:val="003C0A21"/>
    <w:rsid w:val="003C157F"/>
    <w:rsid w:val="003C2007"/>
    <w:rsid w:val="003C2270"/>
    <w:rsid w:val="003C30B2"/>
    <w:rsid w:val="003C4359"/>
    <w:rsid w:val="003C4E90"/>
    <w:rsid w:val="003C55DA"/>
    <w:rsid w:val="003C7D43"/>
    <w:rsid w:val="003C7DB7"/>
    <w:rsid w:val="003D1CFC"/>
    <w:rsid w:val="003D1F3A"/>
    <w:rsid w:val="003D2007"/>
    <w:rsid w:val="003D2883"/>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F3AF9"/>
    <w:rsid w:val="003F4180"/>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1726"/>
    <w:rsid w:val="00423B5E"/>
    <w:rsid w:val="00424487"/>
    <w:rsid w:val="0042455A"/>
    <w:rsid w:val="004248FA"/>
    <w:rsid w:val="004319CD"/>
    <w:rsid w:val="00433AF8"/>
    <w:rsid w:val="00433F58"/>
    <w:rsid w:val="00435F58"/>
    <w:rsid w:val="00436031"/>
    <w:rsid w:val="00436C68"/>
    <w:rsid w:val="00436DFE"/>
    <w:rsid w:val="00437A3C"/>
    <w:rsid w:val="00437F55"/>
    <w:rsid w:val="0044049B"/>
    <w:rsid w:val="00440C2E"/>
    <w:rsid w:val="00442888"/>
    <w:rsid w:val="004432D3"/>
    <w:rsid w:val="00443DC7"/>
    <w:rsid w:val="00444BB8"/>
    <w:rsid w:val="00444EE1"/>
    <w:rsid w:val="00445D3F"/>
    <w:rsid w:val="00445F26"/>
    <w:rsid w:val="00446A0A"/>
    <w:rsid w:val="004478B6"/>
    <w:rsid w:val="00450307"/>
    <w:rsid w:val="00450B13"/>
    <w:rsid w:val="00450EED"/>
    <w:rsid w:val="00451022"/>
    <w:rsid w:val="0045137B"/>
    <w:rsid w:val="00451891"/>
    <w:rsid w:val="004544D8"/>
    <w:rsid w:val="00454938"/>
    <w:rsid w:val="00454F96"/>
    <w:rsid w:val="00455982"/>
    <w:rsid w:val="00456988"/>
    <w:rsid w:val="00456A8C"/>
    <w:rsid w:val="00456C4A"/>
    <w:rsid w:val="00457DD8"/>
    <w:rsid w:val="00457DDF"/>
    <w:rsid w:val="00460A8D"/>
    <w:rsid w:val="00461572"/>
    <w:rsid w:val="00461BB2"/>
    <w:rsid w:val="00461DC9"/>
    <w:rsid w:val="00463C49"/>
    <w:rsid w:val="00463D3B"/>
    <w:rsid w:val="004660FD"/>
    <w:rsid w:val="00466B53"/>
    <w:rsid w:val="004677D3"/>
    <w:rsid w:val="00470765"/>
    <w:rsid w:val="00470D40"/>
    <w:rsid w:val="00471117"/>
    <w:rsid w:val="004718AB"/>
    <w:rsid w:val="00472ADB"/>
    <w:rsid w:val="00473B55"/>
    <w:rsid w:val="00473EB3"/>
    <w:rsid w:val="004741C0"/>
    <w:rsid w:val="00474E8A"/>
    <w:rsid w:val="00476DE0"/>
    <w:rsid w:val="0047752E"/>
    <w:rsid w:val="0048030C"/>
    <w:rsid w:val="0048034F"/>
    <w:rsid w:val="004805E0"/>
    <w:rsid w:val="00481A89"/>
    <w:rsid w:val="00481AEB"/>
    <w:rsid w:val="00481C35"/>
    <w:rsid w:val="0048464E"/>
    <w:rsid w:val="00484A92"/>
    <w:rsid w:val="0048544B"/>
    <w:rsid w:val="004855B4"/>
    <w:rsid w:val="00485B5E"/>
    <w:rsid w:val="004875A8"/>
    <w:rsid w:val="0049138F"/>
    <w:rsid w:val="00491E83"/>
    <w:rsid w:val="00492298"/>
    <w:rsid w:val="004924E0"/>
    <w:rsid w:val="00492BDC"/>
    <w:rsid w:val="00492FB2"/>
    <w:rsid w:val="004931C8"/>
    <w:rsid w:val="00494663"/>
    <w:rsid w:val="00495B5B"/>
    <w:rsid w:val="004961F1"/>
    <w:rsid w:val="00496D2C"/>
    <w:rsid w:val="00497211"/>
    <w:rsid w:val="00497874"/>
    <w:rsid w:val="004A024B"/>
    <w:rsid w:val="004A02DA"/>
    <w:rsid w:val="004A0EA1"/>
    <w:rsid w:val="004A130B"/>
    <w:rsid w:val="004A1807"/>
    <w:rsid w:val="004A25CD"/>
    <w:rsid w:val="004A2C2E"/>
    <w:rsid w:val="004A2FC8"/>
    <w:rsid w:val="004A429F"/>
    <w:rsid w:val="004A47EA"/>
    <w:rsid w:val="004A5DF4"/>
    <w:rsid w:val="004A6A30"/>
    <w:rsid w:val="004A6F17"/>
    <w:rsid w:val="004A75A0"/>
    <w:rsid w:val="004B0297"/>
    <w:rsid w:val="004B0EA1"/>
    <w:rsid w:val="004B168C"/>
    <w:rsid w:val="004B2754"/>
    <w:rsid w:val="004B2D9F"/>
    <w:rsid w:val="004B3451"/>
    <w:rsid w:val="004B3D52"/>
    <w:rsid w:val="004B4A2A"/>
    <w:rsid w:val="004B5683"/>
    <w:rsid w:val="004B5C78"/>
    <w:rsid w:val="004C1623"/>
    <w:rsid w:val="004C2159"/>
    <w:rsid w:val="004C2228"/>
    <w:rsid w:val="004C281E"/>
    <w:rsid w:val="004C5A2D"/>
    <w:rsid w:val="004C5CC9"/>
    <w:rsid w:val="004C6838"/>
    <w:rsid w:val="004C779F"/>
    <w:rsid w:val="004C7C58"/>
    <w:rsid w:val="004D105A"/>
    <w:rsid w:val="004D15ED"/>
    <w:rsid w:val="004D171C"/>
    <w:rsid w:val="004D2467"/>
    <w:rsid w:val="004D3504"/>
    <w:rsid w:val="004D3CC9"/>
    <w:rsid w:val="004D581F"/>
    <w:rsid w:val="004D5BE1"/>
    <w:rsid w:val="004D7FA8"/>
    <w:rsid w:val="004E00F9"/>
    <w:rsid w:val="004E08DF"/>
    <w:rsid w:val="004E2D49"/>
    <w:rsid w:val="004E3A3A"/>
    <w:rsid w:val="004E5533"/>
    <w:rsid w:val="004E7675"/>
    <w:rsid w:val="004E7749"/>
    <w:rsid w:val="004F02BD"/>
    <w:rsid w:val="004F18AE"/>
    <w:rsid w:val="004F20AF"/>
    <w:rsid w:val="004F20F0"/>
    <w:rsid w:val="004F2AAE"/>
    <w:rsid w:val="004F38B1"/>
    <w:rsid w:val="004F3A48"/>
    <w:rsid w:val="004F40B9"/>
    <w:rsid w:val="004F4928"/>
    <w:rsid w:val="004F4C31"/>
    <w:rsid w:val="004F53C8"/>
    <w:rsid w:val="004F5D97"/>
    <w:rsid w:val="005004EA"/>
    <w:rsid w:val="00500E7A"/>
    <w:rsid w:val="0050141D"/>
    <w:rsid w:val="00502944"/>
    <w:rsid w:val="00503C63"/>
    <w:rsid w:val="005040BC"/>
    <w:rsid w:val="0050426B"/>
    <w:rsid w:val="00504909"/>
    <w:rsid w:val="005073D0"/>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1D13"/>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CE9"/>
    <w:rsid w:val="00540363"/>
    <w:rsid w:val="00540CE7"/>
    <w:rsid w:val="00541DD8"/>
    <w:rsid w:val="005428B1"/>
    <w:rsid w:val="00543E27"/>
    <w:rsid w:val="00544BEB"/>
    <w:rsid w:val="005456FC"/>
    <w:rsid w:val="00545BF7"/>
    <w:rsid w:val="00545FBF"/>
    <w:rsid w:val="00551165"/>
    <w:rsid w:val="005513CD"/>
    <w:rsid w:val="00551DBC"/>
    <w:rsid w:val="00552C2E"/>
    <w:rsid w:val="00554C02"/>
    <w:rsid w:val="00555492"/>
    <w:rsid w:val="00555C85"/>
    <w:rsid w:val="00556FEA"/>
    <w:rsid w:val="0055721F"/>
    <w:rsid w:val="005600BB"/>
    <w:rsid w:val="005605E9"/>
    <w:rsid w:val="00560653"/>
    <w:rsid w:val="00561864"/>
    <w:rsid w:val="00561992"/>
    <w:rsid w:val="00561EB5"/>
    <w:rsid w:val="005634FD"/>
    <w:rsid w:val="00564301"/>
    <w:rsid w:val="005658A7"/>
    <w:rsid w:val="00566FA9"/>
    <w:rsid w:val="00567238"/>
    <w:rsid w:val="00567B6D"/>
    <w:rsid w:val="00567C76"/>
    <w:rsid w:val="00570970"/>
    <w:rsid w:val="00570D00"/>
    <w:rsid w:val="00572179"/>
    <w:rsid w:val="00573492"/>
    <w:rsid w:val="00575F25"/>
    <w:rsid w:val="005760EE"/>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A3C"/>
    <w:rsid w:val="005871CF"/>
    <w:rsid w:val="00587593"/>
    <w:rsid w:val="00587AB0"/>
    <w:rsid w:val="00587D24"/>
    <w:rsid w:val="00587EED"/>
    <w:rsid w:val="00590DF1"/>
    <w:rsid w:val="005916C0"/>
    <w:rsid w:val="00591C2F"/>
    <w:rsid w:val="00592292"/>
    <w:rsid w:val="00592308"/>
    <w:rsid w:val="00594119"/>
    <w:rsid w:val="00594A25"/>
    <w:rsid w:val="005958E1"/>
    <w:rsid w:val="005A0A8B"/>
    <w:rsid w:val="005A0F76"/>
    <w:rsid w:val="005A1402"/>
    <w:rsid w:val="005A155D"/>
    <w:rsid w:val="005A195A"/>
    <w:rsid w:val="005A1CA2"/>
    <w:rsid w:val="005A26C3"/>
    <w:rsid w:val="005A43E5"/>
    <w:rsid w:val="005A47A7"/>
    <w:rsid w:val="005A4853"/>
    <w:rsid w:val="005A4C7E"/>
    <w:rsid w:val="005A5731"/>
    <w:rsid w:val="005A734D"/>
    <w:rsid w:val="005A7539"/>
    <w:rsid w:val="005A7954"/>
    <w:rsid w:val="005B0D4D"/>
    <w:rsid w:val="005B29E0"/>
    <w:rsid w:val="005B3980"/>
    <w:rsid w:val="005B41B6"/>
    <w:rsid w:val="005B4237"/>
    <w:rsid w:val="005B4433"/>
    <w:rsid w:val="005B53F1"/>
    <w:rsid w:val="005B5B7D"/>
    <w:rsid w:val="005B5D51"/>
    <w:rsid w:val="005B652F"/>
    <w:rsid w:val="005C001C"/>
    <w:rsid w:val="005C080A"/>
    <w:rsid w:val="005C0F02"/>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7444"/>
    <w:rsid w:val="005D789B"/>
    <w:rsid w:val="005D7FC0"/>
    <w:rsid w:val="005E0294"/>
    <w:rsid w:val="005E0311"/>
    <w:rsid w:val="005E0F77"/>
    <w:rsid w:val="005E100B"/>
    <w:rsid w:val="005E180F"/>
    <w:rsid w:val="005E1FB4"/>
    <w:rsid w:val="005E22B0"/>
    <w:rsid w:val="005E3170"/>
    <w:rsid w:val="005E3847"/>
    <w:rsid w:val="005E38C4"/>
    <w:rsid w:val="005E40AC"/>
    <w:rsid w:val="005E446A"/>
    <w:rsid w:val="005E482B"/>
    <w:rsid w:val="005E520C"/>
    <w:rsid w:val="005E52CA"/>
    <w:rsid w:val="005E5EE4"/>
    <w:rsid w:val="005E677C"/>
    <w:rsid w:val="005E73D2"/>
    <w:rsid w:val="005E758C"/>
    <w:rsid w:val="005F01C4"/>
    <w:rsid w:val="005F0535"/>
    <w:rsid w:val="005F078A"/>
    <w:rsid w:val="005F15E8"/>
    <w:rsid w:val="005F19A7"/>
    <w:rsid w:val="005F19B9"/>
    <w:rsid w:val="005F49A3"/>
    <w:rsid w:val="005F4E02"/>
    <w:rsid w:val="005F576B"/>
    <w:rsid w:val="005F6BF3"/>
    <w:rsid w:val="005F6E42"/>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C30"/>
    <w:rsid w:val="00612CD0"/>
    <w:rsid w:val="00614706"/>
    <w:rsid w:val="0061516A"/>
    <w:rsid w:val="006155EC"/>
    <w:rsid w:val="006155F0"/>
    <w:rsid w:val="006157EF"/>
    <w:rsid w:val="00615857"/>
    <w:rsid w:val="006201E0"/>
    <w:rsid w:val="0062073B"/>
    <w:rsid w:val="006213D5"/>
    <w:rsid w:val="006218A5"/>
    <w:rsid w:val="00622FE6"/>
    <w:rsid w:val="00623616"/>
    <w:rsid w:val="00623D8E"/>
    <w:rsid w:val="0062428D"/>
    <w:rsid w:val="00624B03"/>
    <w:rsid w:val="00624C90"/>
    <w:rsid w:val="006250B3"/>
    <w:rsid w:val="006257BF"/>
    <w:rsid w:val="00626355"/>
    <w:rsid w:val="006263C2"/>
    <w:rsid w:val="00626D42"/>
    <w:rsid w:val="00630352"/>
    <w:rsid w:val="006307BC"/>
    <w:rsid w:val="006320A2"/>
    <w:rsid w:val="006326A5"/>
    <w:rsid w:val="006333C5"/>
    <w:rsid w:val="00633507"/>
    <w:rsid w:val="00633636"/>
    <w:rsid w:val="006350CE"/>
    <w:rsid w:val="00635364"/>
    <w:rsid w:val="006368BD"/>
    <w:rsid w:val="00637DE1"/>
    <w:rsid w:val="006402B7"/>
    <w:rsid w:val="00640849"/>
    <w:rsid w:val="00640F49"/>
    <w:rsid w:val="00641269"/>
    <w:rsid w:val="0064231B"/>
    <w:rsid w:val="00643E13"/>
    <w:rsid w:val="00643F2D"/>
    <w:rsid w:val="0064406B"/>
    <w:rsid w:val="00644409"/>
    <w:rsid w:val="006448CD"/>
    <w:rsid w:val="0064540F"/>
    <w:rsid w:val="00645825"/>
    <w:rsid w:val="00645BBC"/>
    <w:rsid w:val="0064612A"/>
    <w:rsid w:val="00647103"/>
    <w:rsid w:val="00647584"/>
    <w:rsid w:val="00647F06"/>
    <w:rsid w:val="006506DD"/>
    <w:rsid w:val="00651681"/>
    <w:rsid w:val="0065194F"/>
    <w:rsid w:val="0065211F"/>
    <w:rsid w:val="00652DD4"/>
    <w:rsid w:val="00654079"/>
    <w:rsid w:val="00654A3A"/>
    <w:rsid w:val="006559BB"/>
    <w:rsid w:val="00656B0C"/>
    <w:rsid w:val="00657875"/>
    <w:rsid w:val="0066032B"/>
    <w:rsid w:val="00660E23"/>
    <w:rsid w:val="00661149"/>
    <w:rsid w:val="00661446"/>
    <w:rsid w:val="006627CA"/>
    <w:rsid w:val="00662C16"/>
    <w:rsid w:val="00663E7D"/>
    <w:rsid w:val="00664254"/>
    <w:rsid w:val="00664AE4"/>
    <w:rsid w:val="00664D69"/>
    <w:rsid w:val="00665EFC"/>
    <w:rsid w:val="00666580"/>
    <w:rsid w:val="00667978"/>
    <w:rsid w:val="00667FFE"/>
    <w:rsid w:val="00670239"/>
    <w:rsid w:val="00671A17"/>
    <w:rsid w:val="00671C3D"/>
    <w:rsid w:val="00671FF0"/>
    <w:rsid w:val="00672B3B"/>
    <w:rsid w:val="00672E9D"/>
    <w:rsid w:val="00672EEA"/>
    <w:rsid w:val="00673169"/>
    <w:rsid w:val="0067414F"/>
    <w:rsid w:val="006742E1"/>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C1B"/>
    <w:rsid w:val="006843CB"/>
    <w:rsid w:val="0068509D"/>
    <w:rsid w:val="006875FC"/>
    <w:rsid w:val="006902AE"/>
    <w:rsid w:val="0069102C"/>
    <w:rsid w:val="006923A8"/>
    <w:rsid w:val="00693F36"/>
    <w:rsid w:val="00693F63"/>
    <w:rsid w:val="006953DC"/>
    <w:rsid w:val="00695D54"/>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3E50"/>
    <w:rsid w:val="006B4289"/>
    <w:rsid w:val="006B4D68"/>
    <w:rsid w:val="006B5907"/>
    <w:rsid w:val="006B5B8E"/>
    <w:rsid w:val="006B5FE5"/>
    <w:rsid w:val="006B61C5"/>
    <w:rsid w:val="006B7875"/>
    <w:rsid w:val="006C0159"/>
    <w:rsid w:val="006C0FDC"/>
    <w:rsid w:val="006C34CE"/>
    <w:rsid w:val="006C3746"/>
    <w:rsid w:val="006C39BD"/>
    <w:rsid w:val="006C3FD6"/>
    <w:rsid w:val="006C4BF6"/>
    <w:rsid w:val="006C5B42"/>
    <w:rsid w:val="006C6A24"/>
    <w:rsid w:val="006C712C"/>
    <w:rsid w:val="006C7369"/>
    <w:rsid w:val="006C7F58"/>
    <w:rsid w:val="006C7FA6"/>
    <w:rsid w:val="006D1571"/>
    <w:rsid w:val="006D1876"/>
    <w:rsid w:val="006D246E"/>
    <w:rsid w:val="006D384F"/>
    <w:rsid w:val="006D3D61"/>
    <w:rsid w:val="006D57D7"/>
    <w:rsid w:val="006D62DE"/>
    <w:rsid w:val="006D6352"/>
    <w:rsid w:val="006D6959"/>
    <w:rsid w:val="006D6CA9"/>
    <w:rsid w:val="006D715A"/>
    <w:rsid w:val="006D7829"/>
    <w:rsid w:val="006D7835"/>
    <w:rsid w:val="006D7903"/>
    <w:rsid w:val="006D7CBB"/>
    <w:rsid w:val="006E041E"/>
    <w:rsid w:val="006E2649"/>
    <w:rsid w:val="006E273D"/>
    <w:rsid w:val="006E30DB"/>
    <w:rsid w:val="006E4AA2"/>
    <w:rsid w:val="006F1379"/>
    <w:rsid w:val="006F2378"/>
    <w:rsid w:val="006F3B99"/>
    <w:rsid w:val="006F4A95"/>
    <w:rsid w:val="006F4C33"/>
    <w:rsid w:val="006F4CC9"/>
    <w:rsid w:val="006F5414"/>
    <w:rsid w:val="006F608B"/>
    <w:rsid w:val="006F625E"/>
    <w:rsid w:val="006F6C02"/>
    <w:rsid w:val="006F6CA4"/>
    <w:rsid w:val="006F6D4F"/>
    <w:rsid w:val="006F718B"/>
    <w:rsid w:val="00700637"/>
    <w:rsid w:val="007018BB"/>
    <w:rsid w:val="0070274C"/>
    <w:rsid w:val="00704645"/>
    <w:rsid w:val="0070666C"/>
    <w:rsid w:val="007069B7"/>
    <w:rsid w:val="00710223"/>
    <w:rsid w:val="007104B6"/>
    <w:rsid w:val="00710564"/>
    <w:rsid w:val="00710688"/>
    <w:rsid w:val="00711744"/>
    <w:rsid w:val="00711852"/>
    <w:rsid w:val="00711F10"/>
    <w:rsid w:val="00712198"/>
    <w:rsid w:val="00712276"/>
    <w:rsid w:val="0071331C"/>
    <w:rsid w:val="0071419C"/>
    <w:rsid w:val="007142B9"/>
    <w:rsid w:val="007144B3"/>
    <w:rsid w:val="007145C8"/>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314F"/>
    <w:rsid w:val="00733430"/>
    <w:rsid w:val="00733580"/>
    <w:rsid w:val="00734D0C"/>
    <w:rsid w:val="0073526E"/>
    <w:rsid w:val="00737355"/>
    <w:rsid w:val="00737E53"/>
    <w:rsid w:val="00741DC0"/>
    <w:rsid w:val="00741EFE"/>
    <w:rsid w:val="00742340"/>
    <w:rsid w:val="0074243D"/>
    <w:rsid w:val="00742BD8"/>
    <w:rsid w:val="007434ED"/>
    <w:rsid w:val="00743880"/>
    <w:rsid w:val="00744118"/>
    <w:rsid w:val="00745CDD"/>
    <w:rsid w:val="00745DBD"/>
    <w:rsid w:val="00745E52"/>
    <w:rsid w:val="00745F36"/>
    <w:rsid w:val="00746ED9"/>
    <w:rsid w:val="00747236"/>
    <w:rsid w:val="00747668"/>
    <w:rsid w:val="007478B9"/>
    <w:rsid w:val="007505C6"/>
    <w:rsid w:val="00750B25"/>
    <w:rsid w:val="00753A51"/>
    <w:rsid w:val="0075496F"/>
    <w:rsid w:val="00756149"/>
    <w:rsid w:val="00756B9A"/>
    <w:rsid w:val="007578A1"/>
    <w:rsid w:val="00757E5A"/>
    <w:rsid w:val="007605E4"/>
    <w:rsid w:val="0076184E"/>
    <w:rsid w:val="007620F1"/>
    <w:rsid w:val="0076210C"/>
    <w:rsid w:val="00763176"/>
    <w:rsid w:val="007632DF"/>
    <w:rsid w:val="00763542"/>
    <w:rsid w:val="00763DB1"/>
    <w:rsid w:val="00764405"/>
    <w:rsid w:val="0076583E"/>
    <w:rsid w:val="00765B0C"/>
    <w:rsid w:val="0076685C"/>
    <w:rsid w:val="00766A77"/>
    <w:rsid w:val="00766B29"/>
    <w:rsid w:val="00766FE6"/>
    <w:rsid w:val="007678FE"/>
    <w:rsid w:val="00770A26"/>
    <w:rsid w:val="00770CC3"/>
    <w:rsid w:val="00771A4A"/>
    <w:rsid w:val="007738C8"/>
    <w:rsid w:val="00774669"/>
    <w:rsid w:val="00775841"/>
    <w:rsid w:val="00775EB5"/>
    <w:rsid w:val="00776C91"/>
    <w:rsid w:val="00777492"/>
    <w:rsid w:val="00777798"/>
    <w:rsid w:val="007778A5"/>
    <w:rsid w:val="0078079B"/>
    <w:rsid w:val="007818F5"/>
    <w:rsid w:val="00781FB3"/>
    <w:rsid w:val="00782864"/>
    <w:rsid w:val="00782C77"/>
    <w:rsid w:val="00782D76"/>
    <w:rsid w:val="0078476B"/>
    <w:rsid w:val="00784E82"/>
    <w:rsid w:val="00784FFB"/>
    <w:rsid w:val="00785D81"/>
    <w:rsid w:val="00786B43"/>
    <w:rsid w:val="00786E88"/>
    <w:rsid w:val="00786FED"/>
    <w:rsid w:val="007879FF"/>
    <w:rsid w:val="007904CC"/>
    <w:rsid w:val="00790653"/>
    <w:rsid w:val="00790FC8"/>
    <w:rsid w:val="007915C6"/>
    <w:rsid w:val="0079164B"/>
    <w:rsid w:val="00791B95"/>
    <w:rsid w:val="00792234"/>
    <w:rsid w:val="007961E5"/>
    <w:rsid w:val="007966C1"/>
    <w:rsid w:val="00797ADB"/>
    <w:rsid w:val="007A0BC6"/>
    <w:rsid w:val="007A0ED7"/>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AC6"/>
    <w:rsid w:val="007B18BB"/>
    <w:rsid w:val="007B1F04"/>
    <w:rsid w:val="007B24AC"/>
    <w:rsid w:val="007B3359"/>
    <w:rsid w:val="007B4675"/>
    <w:rsid w:val="007B494C"/>
    <w:rsid w:val="007B4EAD"/>
    <w:rsid w:val="007B7F79"/>
    <w:rsid w:val="007C06C5"/>
    <w:rsid w:val="007C1974"/>
    <w:rsid w:val="007C2767"/>
    <w:rsid w:val="007C279E"/>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ED7"/>
    <w:rsid w:val="007D6034"/>
    <w:rsid w:val="007D62CB"/>
    <w:rsid w:val="007D6850"/>
    <w:rsid w:val="007D6DE5"/>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DB7"/>
    <w:rsid w:val="007F3E48"/>
    <w:rsid w:val="007F5D00"/>
    <w:rsid w:val="007F67F3"/>
    <w:rsid w:val="007F68C0"/>
    <w:rsid w:val="008005FD"/>
    <w:rsid w:val="00800F41"/>
    <w:rsid w:val="00800FB8"/>
    <w:rsid w:val="00801767"/>
    <w:rsid w:val="0080198F"/>
    <w:rsid w:val="0080295A"/>
    <w:rsid w:val="0080322B"/>
    <w:rsid w:val="0080570A"/>
    <w:rsid w:val="008057C2"/>
    <w:rsid w:val="008058FC"/>
    <w:rsid w:val="00805919"/>
    <w:rsid w:val="008075D0"/>
    <w:rsid w:val="008075E3"/>
    <w:rsid w:val="00807EF6"/>
    <w:rsid w:val="00810058"/>
    <w:rsid w:val="0081048F"/>
    <w:rsid w:val="0081053C"/>
    <w:rsid w:val="008116EF"/>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20F"/>
    <w:rsid w:val="00833372"/>
    <w:rsid w:val="0083350C"/>
    <w:rsid w:val="0083457C"/>
    <w:rsid w:val="00834751"/>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657"/>
    <w:rsid w:val="00852EB9"/>
    <w:rsid w:val="00853B46"/>
    <w:rsid w:val="00853ED3"/>
    <w:rsid w:val="0085541A"/>
    <w:rsid w:val="00856F5E"/>
    <w:rsid w:val="0085703E"/>
    <w:rsid w:val="0085777C"/>
    <w:rsid w:val="00861639"/>
    <w:rsid w:val="008618A8"/>
    <w:rsid w:val="00862199"/>
    <w:rsid w:val="0086332B"/>
    <w:rsid w:val="0086556F"/>
    <w:rsid w:val="00870AC0"/>
    <w:rsid w:val="0087309E"/>
    <w:rsid w:val="008730E1"/>
    <w:rsid w:val="0087326A"/>
    <w:rsid w:val="00873478"/>
    <w:rsid w:val="00873873"/>
    <w:rsid w:val="00873BE1"/>
    <w:rsid w:val="00874191"/>
    <w:rsid w:val="00874A14"/>
    <w:rsid w:val="00875166"/>
    <w:rsid w:val="00875D88"/>
    <w:rsid w:val="00876468"/>
    <w:rsid w:val="00876471"/>
    <w:rsid w:val="008764DF"/>
    <w:rsid w:val="00876895"/>
    <w:rsid w:val="008769B8"/>
    <w:rsid w:val="00876AAB"/>
    <w:rsid w:val="00882635"/>
    <w:rsid w:val="00882689"/>
    <w:rsid w:val="00883C2B"/>
    <w:rsid w:val="00883C32"/>
    <w:rsid w:val="00883E3C"/>
    <w:rsid w:val="00885843"/>
    <w:rsid w:val="008859D6"/>
    <w:rsid w:val="008860B5"/>
    <w:rsid w:val="008868FB"/>
    <w:rsid w:val="00886A08"/>
    <w:rsid w:val="00887576"/>
    <w:rsid w:val="00887627"/>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900187"/>
    <w:rsid w:val="00900EB8"/>
    <w:rsid w:val="00900F8E"/>
    <w:rsid w:val="00900FF9"/>
    <w:rsid w:val="009010EA"/>
    <w:rsid w:val="00901888"/>
    <w:rsid w:val="00901FB9"/>
    <w:rsid w:val="0090273E"/>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7156"/>
    <w:rsid w:val="009274D2"/>
    <w:rsid w:val="00927EB5"/>
    <w:rsid w:val="00930B74"/>
    <w:rsid w:val="00930CFF"/>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7838"/>
    <w:rsid w:val="00947C62"/>
    <w:rsid w:val="00947FF0"/>
    <w:rsid w:val="009506DB"/>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36F"/>
    <w:rsid w:val="00971676"/>
    <w:rsid w:val="0097277A"/>
    <w:rsid w:val="009727D5"/>
    <w:rsid w:val="00972F37"/>
    <w:rsid w:val="009732B8"/>
    <w:rsid w:val="00973371"/>
    <w:rsid w:val="00973AC8"/>
    <w:rsid w:val="00974F0F"/>
    <w:rsid w:val="00975A2D"/>
    <w:rsid w:val="00976213"/>
    <w:rsid w:val="00976381"/>
    <w:rsid w:val="0097763C"/>
    <w:rsid w:val="00977ACC"/>
    <w:rsid w:val="00977B50"/>
    <w:rsid w:val="009801B0"/>
    <w:rsid w:val="00980885"/>
    <w:rsid w:val="0098143A"/>
    <w:rsid w:val="00981746"/>
    <w:rsid w:val="00981AEE"/>
    <w:rsid w:val="00985A06"/>
    <w:rsid w:val="00985AB6"/>
    <w:rsid w:val="00985ADC"/>
    <w:rsid w:val="00987531"/>
    <w:rsid w:val="009906B0"/>
    <w:rsid w:val="00990775"/>
    <w:rsid w:val="00990921"/>
    <w:rsid w:val="0099095E"/>
    <w:rsid w:val="009917BC"/>
    <w:rsid w:val="00991DCE"/>
    <w:rsid w:val="009924EE"/>
    <w:rsid w:val="0099357D"/>
    <w:rsid w:val="00993793"/>
    <w:rsid w:val="0099461A"/>
    <w:rsid w:val="00994C71"/>
    <w:rsid w:val="00994DD6"/>
    <w:rsid w:val="009958DC"/>
    <w:rsid w:val="009974BE"/>
    <w:rsid w:val="009A0E16"/>
    <w:rsid w:val="009A12D2"/>
    <w:rsid w:val="009A266D"/>
    <w:rsid w:val="009A352D"/>
    <w:rsid w:val="009A3B85"/>
    <w:rsid w:val="009A48E0"/>
    <w:rsid w:val="009A4C82"/>
    <w:rsid w:val="009A4C9D"/>
    <w:rsid w:val="009A666A"/>
    <w:rsid w:val="009B04AB"/>
    <w:rsid w:val="009B0541"/>
    <w:rsid w:val="009B0548"/>
    <w:rsid w:val="009B115F"/>
    <w:rsid w:val="009B12C2"/>
    <w:rsid w:val="009B16A5"/>
    <w:rsid w:val="009B1BAF"/>
    <w:rsid w:val="009B2788"/>
    <w:rsid w:val="009B4B13"/>
    <w:rsid w:val="009B52B8"/>
    <w:rsid w:val="009B537D"/>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5C5D"/>
    <w:rsid w:val="009C6337"/>
    <w:rsid w:val="009C6A36"/>
    <w:rsid w:val="009C71D5"/>
    <w:rsid w:val="009C7A2D"/>
    <w:rsid w:val="009C7B97"/>
    <w:rsid w:val="009D1286"/>
    <w:rsid w:val="009D1649"/>
    <w:rsid w:val="009D1A15"/>
    <w:rsid w:val="009D1DFE"/>
    <w:rsid w:val="009D27EA"/>
    <w:rsid w:val="009D2D2D"/>
    <w:rsid w:val="009D5CF3"/>
    <w:rsid w:val="009D5DF2"/>
    <w:rsid w:val="009D64A6"/>
    <w:rsid w:val="009D6D83"/>
    <w:rsid w:val="009D6DCA"/>
    <w:rsid w:val="009D79DD"/>
    <w:rsid w:val="009E05A7"/>
    <w:rsid w:val="009E0E02"/>
    <w:rsid w:val="009E1CD8"/>
    <w:rsid w:val="009E22B5"/>
    <w:rsid w:val="009E35C5"/>
    <w:rsid w:val="009E3624"/>
    <w:rsid w:val="009E39C1"/>
    <w:rsid w:val="009E3BD9"/>
    <w:rsid w:val="009E53AA"/>
    <w:rsid w:val="009F0628"/>
    <w:rsid w:val="009F0CBF"/>
    <w:rsid w:val="009F1F50"/>
    <w:rsid w:val="009F3AAF"/>
    <w:rsid w:val="009F4B6F"/>
    <w:rsid w:val="009F59E7"/>
    <w:rsid w:val="009F5A9B"/>
    <w:rsid w:val="009F7BB0"/>
    <w:rsid w:val="00A004A0"/>
    <w:rsid w:val="00A00768"/>
    <w:rsid w:val="00A00DA0"/>
    <w:rsid w:val="00A01BA0"/>
    <w:rsid w:val="00A01DE2"/>
    <w:rsid w:val="00A04386"/>
    <w:rsid w:val="00A0452A"/>
    <w:rsid w:val="00A04786"/>
    <w:rsid w:val="00A04BA5"/>
    <w:rsid w:val="00A051B3"/>
    <w:rsid w:val="00A057D5"/>
    <w:rsid w:val="00A05FA7"/>
    <w:rsid w:val="00A05FF0"/>
    <w:rsid w:val="00A1023C"/>
    <w:rsid w:val="00A109DF"/>
    <w:rsid w:val="00A134E8"/>
    <w:rsid w:val="00A1350D"/>
    <w:rsid w:val="00A14868"/>
    <w:rsid w:val="00A14A5D"/>
    <w:rsid w:val="00A14E91"/>
    <w:rsid w:val="00A15594"/>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2264"/>
    <w:rsid w:val="00A336AE"/>
    <w:rsid w:val="00A336BB"/>
    <w:rsid w:val="00A34116"/>
    <w:rsid w:val="00A342E5"/>
    <w:rsid w:val="00A34774"/>
    <w:rsid w:val="00A3510A"/>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50D9"/>
    <w:rsid w:val="00A452B1"/>
    <w:rsid w:val="00A45D88"/>
    <w:rsid w:val="00A462AD"/>
    <w:rsid w:val="00A46316"/>
    <w:rsid w:val="00A46B3B"/>
    <w:rsid w:val="00A46F43"/>
    <w:rsid w:val="00A475F3"/>
    <w:rsid w:val="00A47832"/>
    <w:rsid w:val="00A506D8"/>
    <w:rsid w:val="00A509DA"/>
    <w:rsid w:val="00A51006"/>
    <w:rsid w:val="00A5111D"/>
    <w:rsid w:val="00A51ACD"/>
    <w:rsid w:val="00A54E80"/>
    <w:rsid w:val="00A558B2"/>
    <w:rsid w:val="00A5600E"/>
    <w:rsid w:val="00A5621B"/>
    <w:rsid w:val="00A5708D"/>
    <w:rsid w:val="00A5726E"/>
    <w:rsid w:val="00A6224B"/>
    <w:rsid w:val="00A63258"/>
    <w:rsid w:val="00A63703"/>
    <w:rsid w:val="00A64113"/>
    <w:rsid w:val="00A6503E"/>
    <w:rsid w:val="00A65BBE"/>
    <w:rsid w:val="00A663CD"/>
    <w:rsid w:val="00A66F02"/>
    <w:rsid w:val="00A671C6"/>
    <w:rsid w:val="00A67EA5"/>
    <w:rsid w:val="00A7178F"/>
    <w:rsid w:val="00A71AB9"/>
    <w:rsid w:val="00A72591"/>
    <w:rsid w:val="00A729D6"/>
    <w:rsid w:val="00A74F96"/>
    <w:rsid w:val="00A75F60"/>
    <w:rsid w:val="00A807A3"/>
    <w:rsid w:val="00A807A8"/>
    <w:rsid w:val="00A8082B"/>
    <w:rsid w:val="00A82308"/>
    <w:rsid w:val="00A82F32"/>
    <w:rsid w:val="00A83739"/>
    <w:rsid w:val="00A866CA"/>
    <w:rsid w:val="00A86F95"/>
    <w:rsid w:val="00A87A58"/>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CC6"/>
    <w:rsid w:val="00A97E25"/>
    <w:rsid w:val="00AA0184"/>
    <w:rsid w:val="00AA1EF5"/>
    <w:rsid w:val="00AA1FF3"/>
    <w:rsid w:val="00AA321B"/>
    <w:rsid w:val="00AA39F9"/>
    <w:rsid w:val="00AA3A8A"/>
    <w:rsid w:val="00AA3BE1"/>
    <w:rsid w:val="00AA4AC0"/>
    <w:rsid w:val="00AA5809"/>
    <w:rsid w:val="00AA58F4"/>
    <w:rsid w:val="00AA669F"/>
    <w:rsid w:val="00AA6DE1"/>
    <w:rsid w:val="00AA7EC5"/>
    <w:rsid w:val="00AB05B3"/>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62B"/>
    <w:rsid w:val="00AC16BE"/>
    <w:rsid w:val="00AC1B18"/>
    <w:rsid w:val="00AC1F30"/>
    <w:rsid w:val="00AC211F"/>
    <w:rsid w:val="00AC2240"/>
    <w:rsid w:val="00AC3ACA"/>
    <w:rsid w:val="00AC420D"/>
    <w:rsid w:val="00AC49FD"/>
    <w:rsid w:val="00AC4A84"/>
    <w:rsid w:val="00AC55AD"/>
    <w:rsid w:val="00AC5755"/>
    <w:rsid w:val="00AC5E5A"/>
    <w:rsid w:val="00AC641D"/>
    <w:rsid w:val="00AC6C0C"/>
    <w:rsid w:val="00AC6C30"/>
    <w:rsid w:val="00AC73FD"/>
    <w:rsid w:val="00AC76A8"/>
    <w:rsid w:val="00AC7AE1"/>
    <w:rsid w:val="00AD214F"/>
    <w:rsid w:val="00AD23F3"/>
    <w:rsid w:val="00AD3483"/>
    <w:rsid w:val="00AD3631"/>
    <w:rsid w:val="00AD4521"/>
    <w:rsid w:val="00AD5A0C"/>
    <w:rsid w:val="00AD649A"/>
    <w:rsid w:val="00AE06E4"/>
    <w:rsid w:val="00AE0EB7"/>
    <w:rsid w:val="00AE13E5"/>
    <w:rsid w:val="00AE1B08"/>
    <w:rsid w:val="00AE1CEC"/>
    <w:rsid w:val="00AE27F6"/>
    <w:rsid w:val="00AE3495"/>
    <w:rsid w:val="00AE6C1C"/>
    <w:rsid w:val="00AE73A7"/>
    <w:rsid w:val="00AE770B"/>
    <w:rsid w:val="00AE77B9"/>
    <w:rsid w:val="00AF0279"/>
    <w:rsid w:val="00AF042C"/>
    <w:rsid w:val="00AF0E9A"/>
    <w:rsid w:val="00AF12D9"/>
    <w:rsid w:val="00AF1DD2"/>
    <w:rsid w:val="00AF1FB3"/>
    <w:rsid w:val="00AF4625"/>
    <w:rsid w:val="00AF4A7C"/>
    <w:rsid w:val="00AF5F44"/>
    <w:rsid w:val="00AF6246"/>
    <w:rsid w:val="00AF645E"/>
    <w:rsid w:val="00AF6981"/>
    <w:rsid w:val="00AF7651"/>
    <w:rsid w:val="00AF7D60"/>
    <w:rsid w:val="00B026FE"/>
    <w:rsid w:val="00B02B14"/>
    <w:rsid w:val="00B05956"/>
    <w:rsid w:val="00B05C9F"/>
    <w:rsid w:val="00B061EE"/>
    <w:rsid w:val="00B119A6"/>
    <w:rsid w:val="00B1217F"/>
    <w:rsid w:val="00B126C8"/>
    <w:rsid w:val="00B12A04"/>
    <w:rsid w:val="00B12A76"/>
    <w:rsid w:val="00B13A00"/>
    <w:rsid w:val="00B13CB7"/>
    <w:rsid w:val="00B1451F"/>
    <w:rsid w:val="00B14BA8"/>
    <w:rsid w:val="00B15415"/>
    <w:rsid w:val="00B15CF4"/>
    <w:rsid w:val="00B15D74"/>
    <w:rsid w:val="00B1606D"/>
    <w:rsid w:val="00B16811"/>
    <w:rsid w:val="00B173F8"/>
    <w:rsid w:val="00B20C37"/>
    <w:rsid w:val="00B21FA7"/>
    <w:rsid w:val="00B23A7D"/>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147C"/>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5D0"/>
    <w:rsid w:val="00B61FFE"/>
    <w:rsid w:val="00B62016"/>
    <w:rsid w:val="00B6208F"/>
    <w:rsid w:val="00B63669"/>
    <w:rsid w:val="00B63D56"/>
    <w:rsid w:val="00B642AA"/>
    <w:rsid w:val="00B64C98"/>
    <w:rsid w:val="00B657B7"/>
    <w:rsid w:val="00B65900"/>
    <w:rsid w:val="00B65BDC"/>
    <w:rsid w:val="00B66220"/>
    <w:rsid w:val="00B66CEE"/>
    <w:rsid w:val="00B67FCC"/>
    <w:rsid w:val="00B703F2"/>
    <w:rsid w:val="00B70415"/>
    <w:rsid w:val="00B707C9"/>
    <w:rsid w:val="00B719A6"/>
    <w:rsid w:val="00B71B10"/>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456D"/>
    <w:rsid w:val="00B84794"/>
    <w:rsid w:val="00B85F7C"/>
    <w:rsid w:val="00B863B8"/>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A0552"/>
    <w:rsid w:val="00BA1249"/>
    <w:rsid w:val="00BA21A2"/>
    <w:rsid w:val="00BA30F1"/>
    <w:rsid w:val="00BA3A2F"/>
    <w:rsid w:val="00BA4389"/>
    <w:rsid w:val="00BA5171"/>
    <w:rsid w:val="00BA52F3"/>
    <w:rsid w:val="00BA5861"/>
    <w:rsid w:val="00BA5A8B"/>
    <w:rsid w:val="00BA5ACE"/>
    <w:rsid w:val="00BA6D8B"/>
    <w:rsid w:val="00BB013F"/>
    <w:rsid w:val="00BB0C5A"/>
    <w:rsid w:val="00BB1A09"/>
    <w:rsid w:val="00BB1B9A"/>
    <w:rsid w:val="00BB295B"/>
    <w:rsid w:val="00BB2DD5"/>
    <w:rsid w:val="00BB38BB"/>
    <w:rsid w:val="00BB581B"/>
    <w:rsid w:val="00BB63B2"/>
    <w:rsid w:val="00BB7225"/>
    <w:rsid w:val="00BB7E59"/>
    <w:rsid w:val="00BB7E95"/>
    <w:rsid w:val="00BC07C3"/>
    <w:rsid w:val="00BC09C6"/>
    <w:rsid w:val="00BC0B9E"/>
    <w:rsid w:val="00BC1B4A"/>
    <w:rsid w:val="00BC1DCE"/>
    <w:rsid w:val="00BC20A3"/>
    <w:rsid w:val="00BC2799"/>
    <w:rsid w:val="00BC2AA3"/>
    <w:rsid w:val="00BC2F3C"/>
    <w:rsid w:val="00BC3CD3"/>
    <w:rsid w:val="00BC65B8"/>
    <w:rsid w:val="00BC7257"/>
    <w:rsid w:val="00BC7A31"/>
    <w:rsid w:val="00BD009E"/>
    <w:rsid w:val="00BD07EF"/>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E1698"/>
    <w:rsid w:val="00BE1A44"/>
    <w:rsid w:val="00BE1C04"/>
    <w:rsid w:val="00BE3057"/>
    <w:rsid w:val="00BE534D"/>
    <w:rsid w:val="00BE5722"/>
    <w:rsid w:val="00BE5C3B"/>
    <w:rsid w:val="00BE6109"/>
    <w:rsid w:val="00BE61E9"/>
    <w:rsid w:val="00BE6221"/>
    <w:rsid w:val="00BE726A"/>
    <w:rsid w:val="00BE73F2"/>
    <w:rsid w:val="00BF0444"/>
    <w:rsid w:val="00BF10E7"/>
    <w:rsid w:val="00BF1A34"/>
    <w:rsid w:val="00BF1FDC"/>
    <w:rsid w:val="00BF30BE"/>
    <w:rsid w:val="00BF30CA"/>
    <w:rsid w:val="00BF40A8"/>
    <w:rsid w:val="00BF48F1"/>
    <w:rsid w:val="00BF5947"/>
    <w:rsid w:val="00BF5B8A"/>
    <w:rsid w:val="00BF67B8"/>
    <w:rsid w:val="00BF713D"/>
    <w:rsid w:val="00BF7866"/>
    <w:rsid w:val="00BF7C3D"/>
    <w:rsid w:val="00C00DC6"/>
    <w:rsid w:val="00C01B53"/>
    <w:rsid w:val="00C02082"/>
    <w:rsid w:val="00C02132"/>
    <w:rsid w:val="00C03245"/>
    <w:rsid w:val="00C03C7E"/>
    <w:rsid w:val="00C04E35"/>
    <w:rsid w:val="00C04E5F"/>
    <w:rsid w:val="00C0677B"/>
    <w:rsid w:val="00C116C8"/>
    <w:rsid w:val="00C118B4"/>
    <w:rsid w:val="00C12782"/>
    <w:rsid w:val="00C12AD6"/>
    <w:rsid w:val="00C12EF2"/>
    <w:rsid w:val="00C135C5"/>
    <w:rsid w:val="00C13FCD"/>
    <w:rsid w:val="00C14B84"/>
    <w:rsid w:val="00C1522C"/>
    <w:rsid w:val="00C15EDA"/>
    <w:rsid w:val="00C164F7"/>
    <w:rsid w:val="00C205D9"/>
    <w:rsid w:val="00C20B59"/>
    <w:rsid w:val="00C22102"/>
    <w:rsid w:val="00C2292D"/>
    <w:rsid w:val="00C22BFF"/>
    <w:rsid w:val="00C22DC1"/>
    <w:rsid w:val="00C232BE"/>
    <w:rsid w:val="00C243C0"/>
    <w:rsid w:val="00C24FB4"/>
    <w:rsid w:val="00C2582C"/>
    <w:rsid w:val="00C265DF"/>
    <w:rsid w:val="00C3072C"/>
    <w:rsid w:val="00C308C2"/>
    <w:rsid w:val="00C31944"/>
    <w:rsid w:val="00C323DE"/>
    <w:rsid w:val="00C32DB2"/>
    <w:rsid w:val="00C355AC"/>
    <w:rsid w:val="00C376A9"/>
    <w:rsid w:val="00C40F19"/>
    <w:rsid w:val="00C421E4"/>
    <w:rsid w:val="00C439D9"/>
    <w:rsid w:val="00C4496F"/>
    <w:rsid w:val="00C44CDD"/>
    <w:rsid w:val="00C457DE"/>
    <w:rsid w:val="00C5021B"/>
    <w:rsid w:val="00C503AC"/>
    <w:rsid w:val="00C510BC"/>
    <w:rsid w:val="00C51D7F"/>
    <w:rsid w:val="00C52554"/>
    <w:rsid w:val="00C52978"/>
    <w:rsid w:val="00C53A98"/>
    <w:rsid w:val="00C5502C"/>
    <w:rsid w:val="00C55081"/>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71ACC"/>
    <w:rsid w:val="00C72393"/>
    <w:rsid w:val="00C72B07"/>
    <w:rsid w:val="00C73B2D"/>
    <w:rsid w:val="00C761BC"/>
    <w:rsid w:val="00C76971"/>
    <w:rsid w:val="00C76B4B"/>
    <w:rsid w:val="00C770DE"/>
    <w:rsid w:val="00C80155"/>
    <w:rsid w:val="00C80452"/>
    <w:rsid w:val="00C80584"/>
    <w:rsid w:val="00C80B7A"/>
    <w:rsid w:val="00C81C57"/>
    <w:rsid w:val="00C8238F"/>
    <w:rsid w:val="00C83238"/>
    <w:rsid w:val="00C83B7E"/>
    <w:rsid w:val="00C83BB2"/>
    <w:rsid w:val="00C83BFC"/>
    <w:rsid w:val="00C86E6F"/>
    <w:rsid w:val="00C87867"/>
    <w:rsid w:val="00C91582"/>
    <w:rsid w:val="00C915C4"/>
    <w:rsid w:val="00C91E6F"/>
    <w:rsid w:val="00C91F84"/>
    <w:rsid w:val="00C95A4D"/>
    <w:rsid w:val="00C96179"/>
    <w:rsid w:val="00C97FC5"/>
    <w:rsid w:val="00CA0A5F"/>
    <w:rsid w:val="00CA0E63"/>
    <w:rsid w:val="00CA0E97"/>
    <w:rsid w:val="00CA1641"/>
    <w:rsid w:val="00CA1729"/>
    <w:rsid w:val="00CA1902"/>
    <w:rsid w:val="00CA23B0"/>
    <w:rsid w:val="00CA2A43"/>
    <w:rsid w:val="00CA335E"/>
    <w:rsid w:val="00CA3669"/>
    <w:rsid w:val="00CA5232"/>
    <w:rsid w:val="00CA57F7"/>
    <w:rsid w:val="00CA59DD"/>
    <w:rsid w:val="00CA6364"/>
    <w:rsid w:val="00CA69EA"/>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525B"/>
    <w:rsid w:val="00CC599E"/>
    <w:rsid w:val="00CC6B55"/>
    <w:rsid w:val="00CC7F60"/>
    <w:rsid w:val="00CD05AE"/>
    <w:rsid w:val="00CD0685"/>
    <w:rsid w:val="00CD2CD7"/>
    <w:rsid w:val="00CD380F"/>
    <w:rsid w:val="00CD493E"/>
    <w:rsid w:val="00CD4A8E"/>
    <w:rsid w:val="00CD556B"/>
    <w:rsid w:val="00CD5871"/>
    <w:rsid w:val="00CD6F09"/>
    <w:rsid w:val="00CE0619"/>
    <w:rsid w:val="00CE1312"/>
    <w:rsid w:val="00CE14B6"/>
    <w:rsid w:val="00CE29F7"/>
    <w:rsid w:val="00CE2C47"/>
    <w:rsid w:val="00CE30A9"/>
    <w:rsid w:val="00CE42A4"/>
    <w:rsid w:val="00CE4300"/>
    <w:rsid w:val="00CE4630"/>
    <w:rsid w:val="00CE5C2B"/>
    <w:rsid w:val="00CE6194"/>
    <w:rsid w:val="00CE6257"/>
    <w:rsid w:val="00CE66CC"/>
    <w:rsid w:val="00CE66CE"/>
    <w:rsid w:val="00CE6FEA"/>
    <w:rsid w:val="00CE702C"/>
    <w:rsid w:val="00CE73CF"/>
    <w:rsid w:val="00CF13C8"/>
    <w:rsid w:val="00CF1570"/>
    <w:rsid w:val="00CF1939"/>
    <w:rsid w:val="00CF2CF0"/>
    <w:rsid w:val="00CF2EE6"/>
    <w:rsid w:val="00CF5C09"/>
    <w:rsid w:val="00CF63F2"/>
    <w:rsid w:val="00CF6944"/>
    <w:rsid w:val="00CF7339"/>
    <w:rsid w:val="00CF74F6"/>
    <w:rsid w:val="00D00F73"/>
    <w:rsid w:val="00D01940"/>
    <w:rsid w:val="00D020C7"/>
    <w:rsid w:val="00D033AF"/>
    <w:rsid w:val="00D03657"/>
    <w:rsid w:val="00D0371A"/>
    <w:rsid w:val="00D03957"/>
    <w:rsid w:val="00D04AFF"/>
    <w:rsid w:val="00D05453"/>
    <w:rsid w:val="00D05B0B"/>
    <w:rsid w:val="00D063AD"/>
    <w:rsid w:val="00D06435"/>
    <w:rsid w:val="00D06D4F"/>
    <w:rsid w:val="00D102EC"/>
    <w:rsid w:val="00D11247"/>
    <w:rsid w:val="00D114E2"/>
    <w:rsid w:val="00D12309"/>
    <w:rsid w:val="00D12788"/>
    <w:rsid w:val="00D13D6D"/>
    <w:rsid w:val="00D13DFE"/>
    <w:rsid w:val="00D14DBD"/>
    <w:rsid w:val="00D15530"/>
    <w:rsid w:val="00D16308"/>
    <w:rsid w:val="00D172E6"/>
    <w:rsid w:val="00D2056B"/>
    <w:rsid w:val="00D214E6"/>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42C"/>
    <w:rsid w:val="00D47DAF"/>
    <w:rsid w:val="00D5008B"/>
    <w:rsid w:val="00D50337"/>
    <w:rsid w:val="00D50CF3"/>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8F2"/>
    <w:rsid w:val="00D77C0F"/>
    <w:rsid w:val="00D80291"/>
    <w:rsid w:val="00D8191C"/>
    <w:rsid w:val="00D81A39"/>
    <w:rsid w:val="00D81C8A"/>
    <w:rsid w:val="00D82678"/>
    <w:rsid w:val="00D83B01"/>
    <w:rsid w:val="00D83BBA"/>
    <w:rsid w:val="00D84C2E"/>
    <w:rsid w:val="00D85584"/>
    <w:rsid w:val="00D858B6"/>
    <w:rsid w:val="00D86867"/>
    <w:rsid w:val="00D90A41"/>
    <w:rsid w:val="00D90F57"/>
    <w:rsid w:val="00D91571"/>
    <w:rsid w:val="00D91701"/>
    <w:rsid w:val="00D91E1A"/>
    <w:rsid w:val="00D9250A"/>
    <w:rsid w:val="00D92B62"/>
    <w:rsid w:val="00D92F8D"/>
    <w:rsid w:val="00D94057"/>
    <w:rsid w:val="00D945F9"/>
    <w:rsid w:val="00D963A5"/>
    <w:rsid w:val="00DA076A"/>
    <w:rsid w:val="00DA0A20"/>
    <w:rsid w:val="00DA15B2"/>
    <w:rsid w:val="00DA1B95"/>
    <w:rsid w:val="00DA41BF"/>
    <w:rsid w:val="00DA4834"/>
    <w:rsid w:val="00DA4ACE"/>
    <w:rsid w:val="00DA4BCE"/>
    <w:rsid w:val="00DA50B8"/>
    <w:rsid w:val="00DA528A"/>
    <w:rsid w:val="00DA5D62"/>
    <w:rsid w:val="00DA68C7"/>
    <w:rsid w:val="00DA7097"/>
    <w:rsid w:val="00DB0A4C"/>
    <w:rsid w:val="00DB1C6B"/>
    <w:rsid w:val="00DB2862"/>
    <w:rsid w:val="00DB3671"/>
    <w:rsid w:val="00DB399D"/>
    <w:rsid w:val="00DB5942"/>
    <w:rsid w:val="00DB7F1C"/>
    <w:rsid w:val="00DC0ADF"/>
    <w:rsid w:val="00DC19B8"/>
    <w:rsid w:val="00DC267A"/>
    <w:rsid w:val="00DC2C71"/>
    <w:rsid w:val="00DC2CAC"/>
    <w:rsid w:val="00DC54D1"/>
    <w:rsid w:val="00DC5898"/>
    <w:rsid w:val="00DC625A"/>
    <w:rsid w:val="00DC62C5"/>
    <w:rsid w:val="00DC68AB"/>
    <w:rsid w:val="00DC72F0"/>
    <w:rsid w:val="00DD0BBC"/>
    <w:rsid w:val="00DD16D1"/>
    <w:rsid w:val="00DD2CB8"/>
    <w:rsid w:val="00DD3D32"/>
    <w:rsid w:val="00DD40A3"/>
    <w:rsid w:val="00DD51A6"/>
    <w:rsid w:val="00DD54EF"/>
    <w:rsid w:val="00DD614C"/>
    <w:rsid w:val="00DD72DA"/>
    <w:rsid w:val="00DD7595"/>
    <w:rsid w:val="00DE0203"/>
    <w:rsid w:val="00DE07F5"/>
    <w:rsid w:val="00DE08D5"/>
    <w:rsid w:val="00DE2A4E"/>
    <w:rsid w:val="00DE4BD5"/>
    <w:rsid w:val="00DE5889"/>
    <w:rsid w:val="00DE5AFD"/>
    <w:rsid w:val="00DE5D07"/>
    <w:rsid w:val="00DE7ACB"/>
    <w:rsid w:val="00DF0BDD"/>
    <w:rsid w:val="00DF0D2E"/>
    <w:rsid w:val="00DF19FA"/>
    <w:rsid w:val="00DF25A5"/>
    <w:rsid w:val="00DF2D46"/>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1EE"/>
    <w:rsid w:val="00E074AD"/>
    <w:rsid w:val="00E07F1A"/>
    <w:rsid w:val="00E10AC8"/>
    <w:rsid w:val="00E1140A"/>
    <w:rsid w:val="00E119A6"/>
    <w:rsid w:val="00E13ACC"/>
    <w:rsid w:val="00E155BE"/>
    <w:rsid w:val="00E157C9"/>
    <w:rsid w:val="00E16042"/>
    <w:rsid w:val="00E16BA3"/>
    <w:rsid w:val="00E177FF"/>
    <w:rsid w:val="00E17BEF"/>
    <w:rsid w:val="00E17DC2"/>
    <w:rsid w:val="00E20A0C"/>
    <w:rsid w:val="00E21656"/>
    <w:rsid w:val="00E21949"/>
    <w:rsid w:val="00E21FA4"/>
    <w:rsid w:val="00E225AC"/>
    <w:rsid w:val="00E227D7"/>
    <w:rsid w:val="00E230EE"/>
    <w:rsid w:val="00E23CCD"/>
    <w:rsid w:val="00E247A8"/>
    <w:rsid w:val="00E253E6"/>
    <w:rsid w:val="00E26978"/>
    <w:rsid w:val="00E26BC9"/>
    <w:rsid w:val="00E27A5E"/>
    <w:rsid w:val="00E31088"/>
    <w:rsid w:val="00E322C7"/>
    <w:rsid w:val="00E3238A"/>
    <w:rsid w:val="00E32FD8"/>
    <w:rsid w:val="00E331AF"/>
    <w:rsid w:val="00E33943"/>
    <w:rsid w:val="00E34872"/>
    <w:rsid w:val="00E35BC0"/>
    <w:rsid w:val="00E36AD3"/>
    <w:rsid w:val="00E36DCE"/>
    <w:rsid w:val="00E371D7"/>
    <w:rsid w:val="00E37B31"/>
    <w:rsid w:val="00E40D6F"/>
    <w:rsid w:val="00E41503"/>
    <w:rsid w:val="00E4283E"/>
    <w:rsid w:val="00E4286A"/>
    <w:rsid w:val="00E42985"/>
    <w:rsid w:val="00E42ACF"/>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479C"/>
    <w:rsid w:val="00E54A9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2E9C"/>
    <w:rsid w:val="00E8535D"/>
    <w:rsid w:val="00E875F7"/>
    <w:rsid w:val="00E87B5F"/>
    <w:rsid w:val="00E900A1"/>
    <w:rsid w:val="00E90757"/>
    <w:rsid w:val="00E90BBD"/>
    <w:rsid w:val="00E91D7B"/>
    <w:rsid w:val="00E95C4F"/>
    <w:rsid w:val="00E95E01"/>
    <w:rsid w:val="00EA02C7"/>
    <w:rsid w:val="00EA055C"/>
    <w:rsid w:val="00EA1207"/>
    <w:rsid w:val="00EA2B9C"/>
    <w:rsid w:val="00EA48A7"/>
    <w:rsid w:val="00EA5312"/>
    <w:rsid w:val="00EA590D"/>
    <w:rsid w:val="00EA7889"/>
    <w:rsid w:val="00EA794D"/>
    <w:rsid w:val="00EB0E9D"/>
    <w:rsid w:val="00EB0FA1"/>
    <w:rsid w:val="00EB10E9"/>
    <w:rsid w:val="00EB2D0F"/>
    <w:rsid w:val="00EB3234"/>
    <w:rsid w:val="00EB362D"/>
    <w:rsid w:val="00EB3A60"/>
    <w:rsid w:val="00EB3CE4"/>
    <w:rsid w:val="00EB40A2"/>
    <w:rsid w:val="00EB4C7A"/>
    <w:rsid w:val="00EB5326"/>
    <w:rsid w:val="00EB5786"/>
    <w:rsid w:val="00EB5B2B"/>
    <w:rsid w:val="00EB6102"/>
    <w:rsid w:val="00EB6654"/>
    <w:rsid w:val="00EB691B"/>
    <w:rsid w:val="00EB6D3F"/>
    <w:rsid w:val="00EB750E"/>
    <w:rsid w:val="00EC048D"/>
    <w:rsid w:val="00EC0A40"/>
    <w:rsid w:val="00EC108B"/>
    <w:rsid w:val="00EC1265"/>
    <w:rsid w:val="00EC2387"/>
    <w:rsid w:val="00EC2CF2"/>
    <w:rsid w:val="00EC3085"/>
    <w:rsid w:val="00EC42A1"/>
    <w:rsid w:val="00EC42B0"/>
    <w:rsid w:val="00EC43E9"/>
    <w:rsid w:val="00EC4860"/>
    <w:rsid w:val="00EC5480"/>
    <w:rsid w:val="00EC5540"/>
    <w:rsid w:val="00EC61DF"/>
    <w:rsid w:val="00EC624C"/>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AC5"/>
    <w:rsid w:val="00ED7FE2"/>
    <w:rsid w:val="00EE0E06"/>
    <w:rsid w:val="00EE11F3"/>
    <w:rsid w:val="00EE2587"/>
    <w:rsid w:val="00EE393F"/>
    <w:rsid w:val="00EE3B4E"/>
    <w:rsid w:val="00EE4388"/>
    <w:rsid w:val="00EE4C78"/>
    <w:rsid w:val="00EE5275"/>
    <w:rsid w:val="00EE5944"/>
    <w:rsid w:val="00EE6832"/>
    <w:rsid w:val="00EE6911"/>
    <w:rsid w:val="00EF0014"/>
    <w:rsid w:val="00EF0572"/>
    <w:rsid w:val="00EF3793"/>
    <w:rsid w:val="00EF42D4"/>
    <w:rsid w:val="00EF6433"/>
    <w:rsid w:val="00EF7E96"/>
    <w:rsid w:val="00F00A92"/>
    <w:rsid w:val="00F02840"/>
    <w:rsid w:val="00F04D79"/>
    <w:rsid w:val="00F0612C"/>
    <w:rsid w:val="00F07FDF"/>
    <w:rsid w:val="00F11AC4"/>
    <w:rsid w:val="00F151E3"/>
    <w:rsid w:val="00F164C1"/>
    <w:rsid w:val="00F16B27"/>
    <w:rsid w:val="00F17DB3"/>
    <w:rsid w:val="00F17EE3"/>
    <w:rsid w:val="00F17FF2"/>
    <w:rsid w:val="00F209C7"/>
    <w:rsid w:val="00F217BB"/>
    <w:rsid w:val="00F22350"/>
    <w:rsid w:val="00F22353"/>
    <w:rsid w:val="00F225B5"/>
    <w:rsid w:val="00F234B4"/>
    <w:rsid w:val="00F23A4D"/>
    <w:rsid w:val="00F23FFE"/>
    <w:rsid w:val="00F24D12"/>
    <w:rsid w:val="00F2534E"/>
    <w:rsid w:val="00F2543E"/>
    <w:rsid w:val="00F25BF3"/>
    <w:rsid w:val="00F277EE"/>
    <w:rsid w:val="00F279AB"/>
    <w:rsid w:val="00F306F4"/>
    <w:rsid w:val="00F30F6D"/>
    <w:rsid w:val="00F31F4C"/>
    <w:rsid w:val="00F3225C"/>
    <w:rsid w:val="00F3394C"/>
    <w:rsid w:val="00F349A6"/>
    <w:rsid w:val="00F35F01"/>
    <w:rsid w:val="00F37B0F"/>
    <w:rsid w:val="00F40714"/>
    <w:rsid w:val="00F407AA"/>
    <w:rsid w:val="00F40F5A"/>
    <w:rsid w:val="00F41015"/>
    <w:rsid w:val="00F42764"/>
    <w:rsid w:val="00F427A5"/>
    <w:rsid w:val="00F42C5F"/>
    <w:rsid w:val="00F42DF0"/>
    <w:rsid w:val="00F4374C"/>
    <w:rsid w:val="00F438A9"/>
    <w:rsid w:val="00F43BE5"/>
    <w:rsid w:val="00F43D1E"/>
    <w:rsid w:val="00F45A9E"/>
    <w:rsid w:val="00F47630"/>
    <w:rsid w:val="00F50ABF"/>
    <w:rsid w:val="00F50D3C"/>
    <w:rsid w:val="00F5161D"/>
    <w:rsid w:val="00F51C9F"/>
    <w:rsid w:val="00F5275E"/>
    <w:rsid w:val="00F52F74"/>
    <w:rsid w:val="00F53E33"/>
    <w:rsid w:val="00F540C6"/>
    <w:rsid w:val="00F5448A"/>
    <w:rsid w:val="00F54FEE"/>
    <w:rsid w:val="00F5751C"/>
    <w:rsid w:val="00F57ABC"/>
    <w:rsid w:val="00F57AC5"/>
    <w:rsid w:val="00F608C0"/>
    <w:rsid w:val="00F60D09"/>
    <w:rsid w:val="00F60D4F"/>
    <w:rsid w:val="00F60EBA"/>
    <w:rsid w:val="00F61923"/>
    <w:rsid w:val="00F6249F"/>
    <w:rsid w:val="00F627BE"/>
    <w:rsid w:val="00F62855"/>
    <w:rsid w:val="00F62BB1"/>
    <w:rsid w:val="00F670BD"/>
    <w:rsid w:val="00F7029D"/>
    <w:rsid w:val="00F70445"/>
    <w:rsid w:val="00F70D70"/>
    <w:rsid w:val="00F718DB"/>
    <w:rsid w:val="00F72A75"/>
    <w:rsid w:val="00F73614"/>
    <w:rsid w:val="00F73B67"/>
    <w:rsid w:val="00F74D21"/>
    <w:rsid w:val="00F74EEF"/>
    <w:rsid w:val="00F75917"/>
    <w:rsid w:val="00F778C6"/>
    <w:rsid w:val="00F77ADC"/>
    <w:rsid w:val="00F80594"/>
    <w:rsid w:val="00F8144F"/>
    <w:rsid w:val="00F81943"/>
    <w:rsid w:val="00F81A75"/>
    <w:rsid w:val="00F827C2"/>
    <w:rsid w:val="00F82D34"/>
    <w:rsid w:val="00F83DA5"/>
    <w:rsid w:val="00F843EB"/>
    <w:rsid w:val="00F84918"/>
    <w:rsid w:val="00F85DDC"/>
    <w:rsid w:val="00F861F6"/>
    <w:rsid w:val="00F86477"/>
    <w:rsid w:val="00F86721"/>
    <w:rsid w:val="00F86CA8"/>
    <w:rsid w:val="00F8744A"/>
    <w:rsid w:val="00F90562"/>
    <w:rsid w:val="00F91540"/>
    <w:rsid w:val="00F923DA"/>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D84"/>
    <w:rsid w:val="00FD282B"/>
    <w:rsid w:val="00FD4300"/>
    <w:rsid w:val="00FD4EF0"/>
    <w:rsid w:val="00FD5550"/>
    <w:rsid w:val="00FD6C74"/>
    <w:rsid w:val="00FD72EE"/>
    <w:rsid w:val="00FD762A"/>
    <w:rsid w:val="00FE2FA1"/>
    <w:rsid w:val="00FE31AC"/>
    <w:rsid w:val="00FE4500"/>
    <w:rsid w:val="00FE5DCA"/>
    <w:rsid w:val="00FE62A3"/>
    <w:rsid w:val="00FE6975"/>
    <w:rsid w:val="00FE7D90"/>
    <w:rsid w:val="00FF067B"/>
    <w:rsid w:val="00FF109F"/>
    <w:rsid w:val="00FF1131"/>
    <w:rsid w:val="00FF2A5D"/>
    <w:rsid w:val="00FF3C20"/>
    <w:rsid w:val="00FF3C66"/>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CC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87326A"/>
    <w:pPr>
      <w:ind w:left="1440" w:hanging="360"/>
      <w:contextualSpacing/>
    </w:pPr>
  </w:style>
  <w:style w:type="paragraph" w:styleId="List5">
    <w:name w:val="List 5"/>
    <w:basedOn w:val="Normal"/>
    <w:uiPriority w:val="99"/>
    <w:semiHidden/>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1669</Words>
  <Characters>9519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Moon-il Lee</cp:lastModifiedBy>
  <cp:revision>4</cp:revision>
  <dcterms:created xsi:type="dcterms:W3CDTF">2023-02-17T18:39:00Z</dcterms:created>
  <dcterms:modified xsi:type="dcterms:W3CDTF">2023-02-17T22:21:00Z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